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vertAnchor="page" w:horzAnchor="page" w:tblpX="1135" w:tblpY="34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142"/>
      </w:tblGrid>
      <w:tr w:rsidR="00742076" w:rsidRPr="00EB5787" w14:paraId="630008F2" w14:textId="77777777" w:rsidTr="00EB5787">
        <w:trPr>
          <w:trHeight w:val="1984"/>
        </w:trPr>
        <w:tc>
          <w:tcPr>
            <w:tcW w:w="9781" w:type="dxa"/>
            <w:vAlign w:val="bottom"/>
          </w:tcPr>
          <w:p w14:paraId="195C7646" w14:textId="77777777" w:rsidR="00742076" w:rsidRPr="00EB5787" w:rsidRDefault="00742076" w:rsidP="00EB5787">
            <w:pPr>
              <w:pStyle w:val="ForsideIntro"/>
            </w:pPr>
          </w:p>
          <w:p w14:paraId="0B3227A3" w14:textId="065AE94D" w:rsidR="00742076" w:rsidRPr="00EB5787" w:rsidRDefault="00EB5787" w:rsidP="00EB5787">
            <w:pPr>
              <w:pStyle w:val="ForsideOverskrift"/>
              <w:rPr>
                <w:sz w:val="68"/>
                <w:szCs w:val="68"/>
              </w:rPr>
            </w:pPr>
            <w:r w:rsidRPr="00EB5787">
              <w:rPr>
                <w:sz w:val="68"/>
                <w:szCs w:val="68"/>
              </w:rPr>
              <w:t xml:space="preserve">REtningslinjer for </w:t>
            </w:r>
            <w:r w:rsidR="00BB79A3">
              <w:rPr>
                <w:sz w:val="68"/>
                <w:szCs w:val="68"/>
              </w:rPr>
              <w:t>hjemmeundervisning</w:t>
            </w:r>
            <w:r w:rsidR="001A59C4">
              <w:rPr>
                <w:sz w:val="68"/>
                <w:szCs w:val="68"/>
              </w:rPr>
              <w:t xml:space="preserve"> og tilsyn</w:t>
            </w:r>
          </w:p>
        </w:tc>
        <w:tc>
          <w:tcPr>
            <w:tcW w:w="142" w:type="dxa"/>
          </w:tcPr>
          <w:p w14:paraId="1E274147" w14:textId="77777777" w:rsidR="00742076" w:rsidRPr="00EB5787" w:rsidRDefault="00742076" w:rsidP="00EB5787">
            <w:pPr>
              <w:pStyle w:val="ForsideIntro"/>
            </w:pPr>
          </w:p>
        </w:tc>
      </w:tr>
    </w:tbl>
    <w:tbl>
      <w:tblPr>
        <w:tblStyle w:val="Tabel-Gitter"/>
        <w:tblpPr w:vertAnchor="page" w:horzAnchor="page" w:tblpX="11228" w:tblpY="204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</w:tblGrid>
      <w:tr w:rsidR="00981775" w:rsidRPr="00EB5787" w14:paraId="048771E0" w14:textId="77777777" w:rsidTr="00E6010E">
        <w:trPr>
          <w:cantSplit/>
          <w:trHeight w:val="1134"/>
        </w:trPr>
        <w:tc>
          <w:tcPr>
            <w:tcW w:w="680" w:type="dxa"/>
            <w:textDirection w:val="tbRl"/>
            <w:vAlign w:val="center"/>
          </w:tcPr>
          <w:p w14:paraId="1364290C" w14:textId="77777777" w:rsidR="00981775" w:rsidRPr="00EB5787" w:rsidRDefault="00981775" w:rsidP="00366A16">
            <w:pPr>
              <w:ind w:left="113" w:right="113"/>
              <w:jc w:val="right"/>
            </w:pPr>
          </w:p>
        </w:tc>
      </w:tr>
      <w:tr w:rsidR="00366A16" w:rsidRPr="00EB5787" w14:paraId="371AAFE0" w14:textId="77777777" w:rsidTr="00E6010E">
        <w:trPr>
          <w:cantSplit/>
          <w:trHeight w:val="8222"/>
        </w:trPr>
        <w:tc>
          <w:tcPr>
            <w:tcW w:w="680" w:type="dxa"/>
            <w:textDirection w:val="tbRl"/>
            <w:vAlign w:val="center"/>
          </w:tcPr>
          <w:p w14:paraId="5B2860E9" w14:textId="77777777" w:rsidR="00366A16" w:rsidRPr="00EB5787" w:rsidRDefault="00366A16" w:rsidP="00BB2E0F">
            <w:pPr>
              <w:pStyle w:val="ForsideSidepanel"/>
              <w:framePr w:wrap="auto" w:vAnchor="margin" w:hAnchor="text" w:xAlign="left" w:yAlign="inline"/>
              <w:suppressOverlap w:val="0"/>
            </w:pPr>
          </w:p>
        </w:tc>
      </w:tr>
      <w:tr w:rsidR="00366A16" w:rsidRPr="00EB5787" w14:paraId="63821D9D" w14:textId="77777777" w:rsidTr="008C42B4">
        <w:trPr>
          <w:cantSplit/>
          <w:trHeight w:val="4306"/>
        </w:trPr>
        <w:tc>
          <w:tcPr>
            <w:tcW w:w="680" w:type="dxa"/>
            <w:textDirection w:val="tbRl"/>
            <w:vAlign w:val="center"/>
          </w:tcPr>
          <w:p w14:paraId="15D9E710" w14:textId="77777777" w:rsidR="00366A16" w:rsidRPr="00EB5787" w:rsidRDefault="00EB5787" w:rsidP="00EB5787">
            <w:pPr>
              <w:pStyle w:val="ForsideWebadresse"/>
              <w:framePr w:wrap="auto" w:vAnchor="margin" w:hAnchor="text" w:xAlign="left" w:yAlign="inline"/>
              <w:suppressOverlap w:val="0"/>
            </w:pPr>
            <w:r w:rsidRPr="00EB5787">
              <w:t>vordingborg.dk</w:t>
            </w:r>
          </w:p>
        </w:tc>
      </w:tr>
    </w:tbl>
    <w:p w14:paraId="11B6F0D8" w14:textId="77777777" w:rsidR="005A1400" w:rsidRPr="00EB5787" w:rsidRDefault="005A1400" w:rsidP="00E25F00"/>
    <w:p w14:paraId="32425C05" w14:textId="77777777" w:rsidR="008B0965" w:rsidRPr="00EB5787" w:rsidRDefault="008B0965" w:rsidP="008B0965"/>
    <w:p w14:paraId="36D10595" w14:textId="77777777" w:rsidR="007F3DF9" w:rsidRPr="00EB5787" w:rsidRDefault="007F3DF9" w:rsidP="008B0965">
      <w:pPr>
        <w:sectPr w:rsidR="007F3DF9" w:rsidRPr="00EB5787" w:rsidSect="008C42B4">
          <w:headerReference w:type="default" r:id="rId8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-Gitter"/>
        <w:tblpPr w:vertAnchor="page" w:horzAnchor="page" w:tblpX="965" w:tblpY="136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3"/>
      </w:tblGrid>
      <w:tr w:rsidR="007F3DF9" w:rsidRPr="00EB5787" w14:paraId="3C9FAD7C" w14:textId="77777777" w:rsidTr="007F3DF9">
        <w:trPr>
          <w:trHeight w:hRule="exact" w:val="2268"/>
        </w:trPr>
        <w:tc>
          <w:tcPr>
            <w:tcW w:w="6603" w:type="dxa"/>
            <w:vAlign w:val="bottom"/>
          </w:tcPr>
          <w:p w14:paraId="0BCFEFD6" w14:textId="77777777" w:rsidR="00EB5787" w:rsidRPr="00EB5787" w:rsidRDefault="00EB5787" w:rsidP="00EB5787">
            <w:pPr>
              <w:spacing w:line="276" w:lineRule="auto"/>
              <w:rPr>
                <w:rFonts w:cs="Arial"/>
              </w:rPr>
            </w:pPr>
            <w:r w:rsidRPr="00EB5787">
              <w:rPr>
                <w:rFonts w:cs="Arial"/>
                <w:b/>
                <w:color w:val="666666"/>
              </w:rPr>
              <w:lastRenderedPageBreak/>
              <w:t>Vordingborg Kommune</w:t>
            </w:r>
          </w:p>
          <w:p w14:paraId="43309BE4" w14:textId="77777777" w:rsidR="00EB5787" w:rsidRPr="00EB5787" w:rsidRDefault="00EB5787" w:rsidP="00EB5787">
            <w:pPr>
              <w:spacing w:line="276" w:lineRule="auto"/>
              <w:rPr>
                <w:rFonts w:cs="Arial"/>
              </w:rPr>
            </w:pPr>
            <w:r w:rsidRPr="00EB5787">
              <w:rPr>
                <w:rFonts w:cs="Arial"/>
                <w:color w:val="666666"/>
              </w:rPr>
              <w:t>Østerbro 2</w:t>
            </w:r>
          </w:p>
          <w:p w14:paraId="3AD947AE" w14:textId="77777777" w:rsidR="007F3DF9" w:rsidRPr="00EB5787" w:rsidRDefault="00EB5787" w:rsidP="00EB5787">
            <w:pPr>
              <w:spacing w:line="276" w:lineRule="auto"/>
              <w:rPr>
                <w:rFonts w:ascii="Verdana" w:hAnsi="Verdana"/>
                <w:b/>
              </w:rPr>
            </w:pPr>
            <w:r w:rsidRPr="00EB5787">
              <w:rPr>
                <w:rFonts w:cs="Arial"/>
                <w:color w:val="666666"/>
              </w:rPr>
              <w:t>4720</w:t>
            </w:r>
            <w:r w:rsidRPr="00EB5787">
              <w:rPr>
                <w:rFonts w:cs="Arial"/>
              </w:rPr>
              <w:t xml:space="preserve"> </w:t>
            </w:r>
            <w:r w:rsidRPr="00EB5787">
              <w:rPr>
                <w:rFonts w:cs="Arial"/>
                <w:color w:val="666666"/>
              </w:rPr>
              <w:t>Præstø</w:t>
            </w:r>
          </w:p>
        </w:tc>
      </w:tr>
    </w:tbl>
    <w:p w14:paraId="54CF4EA1" w14:textId="77777777" w:rsidR="008B0965" w:rsidRPr="00EB5787" w:rsidRDefault="008B0965" w:rsidP="00D93E8C">
      <w:pPr>
        <w:pStyle w:val="Side2Overskrift"/>
      </w:pPr>
    </w:p>
    <w:p w14:paraId="30085580" w14:textId="77777777" w:rsidR="00D25309" w:rsidRPr="00EB5787" w:rsidRDefault="00D25309">
      <w:pPr>
        <w:rPr>
          <w:rFonts w:cs="Arial"/>
        </w:rPr>
      </w:pPr>
      <w:r w:rsidRPr="00EB5787">
        <w:rPr>
          <w:rFonts w:cs="Arial"/>
        </w:rPr>
        <w:t xml:space="preserve">Udgivet af Vordingborg Kommune </w:t>
      </w:r>
    </w:p>
    <w:p w14:paraId="4AC4CF43" w14:textId="3709B0A4" w:rsidR="00564C6E" w:rsidRPr="00EB5787" w:rsidRDefault="00D25309" w:rsidP="00EB5787">
      <w:pPr>
        <w:rPr>
          <w:rFonts w:cs="Arial"/>
        </w:rPr>
        <w:sectPr w:rsidR="00564C6E" w:rsidRPr="00EB5787" w:rsidSect="007F3DF9">
          <w:headerReference w:type="default" r:id="rId9"/>
          <w:pgSz w:w="11906" w:h="16838" w:code="9"/>
          <w:pgMar w:top="5330" w:right="1134" w:bottom="1134" w:left="4309" w:header="709" w:footer="709" w:gutter="0"/>
          <w:cols w:space="708"/>
          <w:docGrid w:linePitch="360"/>
        </w:sectPr>
      </w:pPr>
      <w:r w:rsidRPr="00EB5787">
        <w:rPr>
          <w:rFonts w:cs="Arial"/>
        </w:rPr>
        <w:t xml:space="preserve">Udarbejdet af: </w:t>
      </w:r>
      <w:r w:rsidR="0079155E">
        <w:rPr>
          <w:rFonts w:cs="Arial"/>
        </w:rPr>
        <w:t xml:space="preserve">Center for </w:t>
      </w:r>
      <w:r w:rsidR="008A0308">
        <w:rPr>
          <w:rFonts w:cs="Arial"/>
        </w:rPr>
        <w:t>D</w:t>
      </w:r>
      <w:r w:rsidR="0079155E">
        <w:rPr>
          <w:rFonts w:cs="Arial"/>
        </w:rPr>
        <w:t xml:space="preserve">agtilbud og </w:t>
      </w:r>
      <w:r w:rsidR="008A0308">
        <w:rPr>
          <w:rFonts w:cs="Arial"/>
        </w:rPr>
        <w:t>S</w:t>
      </w:r>
      <w:r w:rsidR="0079155E">
        <w:rPr>
          <w:rFonts w:cs="Arial"/>
        </w:rPr>
        <w:t>koler</w:t>
      </w:r>
      <w:r w:rsidR="00415516">
        <w:rPr>
          <w:rFonts w:cs="Arial"/>
        </w:rPr>
        <w:t>, 202</w:t>
      </w:r>
      <w:r w:rsidR="00524537">
        <w:rPr>
          <w:rFonts w:cs="Arial"/>
        </w:rPr>
        <w:t>4</w:t>
      </w:r>
    </w:p>
    <w:p w14:paraId="7B502D48" w14:textId="77777777" w:rsidR="00D25309" w:rsidRPr="00EB5787" w:rsidRDefault="00564C6E">
      <w:pPr>
        <w:rPr>
          <w:rFonts w:ascii="Verdana" w:hAnsi="Verdana" w:cs="Arial"/>
          <w:b/>
          <w:sz w:val="68"/>
          <w:szCs w:val="68"/>
        </w:rPr>
      </w:pPr>
      <w:r w:rsidRPr="00EB5787">
        <w:rPr>
          <w:rFonts w:ascii="Verdana" w:hAnsi="Verdana" w:cs="Arial"/>
          <w:b/>
          <w:sz w:val="68"/>
          <w:szCs w:val="68"/>
        </w:rPr>
        <w:lastRenderedPageBreak/>
        <w:t>FORORD</w:t>
      </w:r>
    </w:p>
    <w:p w14:paraId="4DE60B3B" w14:textId="77777777" w:rsidR="00564C6E" w:rsidRPr="00EB5787" w:rsidRDefault="00564C6E">
      <w:pPr>
        <w:rPr>
          <w:rFonts w:cs="Arial"/>
        </w:rPr>
      </w:pPr>
    </w:p>
    <w:p w14:paraId="0D49BBD1" w14:textId="4A3EB95A" w:rsidR="00564C6E" w:rsidRDefault="00053717" w:rsidP="00C43831">
      <w:pPr>
        <w:jc w:val="both"/>
        <w:rPr>
          <w:rFonts w:cs="Arial"/>
        </w:rPr>
      </w:pPr>
      <w:r w:rsidRPr="00EB5787">
        <w:rPr>
          <w:rFonts w:cs="Arial"/>
        </w:rPr>
        <w:t>I</w:t>
      </w:r>
      <w:r w:rsidR="001A59C4">
        <w:rPr>
          <w:rFonts w:cs="Arial"/>
        </w:rPr>
        <w:t xml:space="preserve"> Danmark er der undervisningspligt, ikke skolepligt. Det betyder, at forældre har frihed til at beslutte, om de vil lade deres barn indskrive i folkeskolen</w:t>
      </w:r>
      <w:r w:rsidR="001A6D14">
        <w:rPr>
          <w:rFonts w:cs="Arial"/>
        </w:rPr>
        <w:t>, en fri- eller privatskole</w:t>
      </w:r>
      <w:r w:rsidR="001A59C4">
        <w:rPr>
          <w:rFonts w:cs="Arial"/>
        </w:rPr>
        <w:t xml:space="preserve"> eller om de vil lade deres barn opfylde undervisningspligten </w:t>
      </w:r>
      <w:r w:rsidR="001A6D14">
        <w:rPr>
          <w:rFonts w:cs="Arial"/>
        </w:rPr>
        <w:t>ved at hjemmeundervise barnet.</w:t>
      </w:r>
    </w:p>
    <w:p w14:paraId="635993D9" w14:textId="47629B5E" w:rsidR="001A6D14" w:rsidRDefault="001A6D14" w:rsidP="00C43831">
      <w:pPr>
        <w:jc w:val="both"/>
        <w:rPr>
          <w:rFonts w:cs="Arial"/>
        </w:rPr>
      </w:pPr>
    </w:p>
    <w:p w14:paraId="2800713C" w14:textId="3F6E18BD" w:rsidR="003C54A5" w:rsidRDefault="001A6D14" w:rsidP="00C43831">
      <w:pPr>
        <w:jc w:val="both"/>
        <w:rPr>
          <w:rFonts w:cs="Arial"/>
        </w:rPr>
      </w:pPr>
      <w:r>
        <w:rPr>
          <w:rFonts w:cs="Arial"/>
        </w:rPr>
        <w:t>Hjemmeundervisningen skal, jf. Grundlovens § 76, stå mål med, hvad der almindeligvis kræves i folkeskolen</w:t>
      </w:r>
      <w:r w:rsidR="003C54A5">
        <w:rPr>
          <w:rFonts w:cs="Arial"/>
        </w:rPr>
        <w:t>, og k</w:t>
      </w:r>
      <w:r>
        <w:rPr>
          <w:rFonts w:cs="Arial"/>
        </w:rPr>
        <w:t>ommunen skal, jf. Friskolelovens § 35, føre tilsyn med hjemmeundervisning</w:t>
      </w:r>
      <w:r w:rsidR="003C54A5">
        <w:rPr>
          <w:rFonts w:cs="Arial"/>
        </w:rPr>
        <w:t>en</w:t>
      </w:r>
      <w:r>
        <w:rPr>
          <w:rFonts w:cs="Arial"/>
        </w:rPr>
        <w:t xml:space="preserve">. I Vordingborg Kommune er det barnets distriktsskole, der varetager tilsynet </w:t>
      </w:r>
      <w:r w:rsidR="003C54A5">
        <w:rPr>
          <w:rFonts w:cs="Arial"/>
        </w:rPr>
        <w:t>efter fælles retningslinjer.</w:t>
      </w:r>
    </w:p>
    <w:p w14:paraId="7DB7E1BA" w14:textId="125B8FF7" w:rsidR="006956E2" w:rsidRDefault="006956E2" w:rsidP="00C43831">
      <w:pPr>
        <w:jc w:val="both"/>
        <w:rPr>
          <w:rFonts w:cs="Arial"/>
        </w:rPr>
      </w:pPr>
    </w:p>
    <w:p w14:paraId="5DAE9FB7" w14:textId="4F6F0514" w:rsidR="006956E2" w:rsidRDefault="00D4546F" w:rsidP="00C43831">
      <w:pPr>
        <w:jc w:val="both"/>
        <w:rPr>
          <w:rFonts w:cs="Arial"/>
        </w:rPr>
      </w:pPr>
      <w:r>
        <w:rPr>
          <w:rFonts w:cs="Arial"/>
        </w:rPr>
        <w:t>Retningslinjerne henvender sig til både forældre og skoler i Vordingborg Kommune.</w:t>
      </w:r>
    </w:p>
    <w:p w14:paraId="3A98F4D4" w14:textId="77777777" w:rsidR="003C54A5" w:rsidRDefault="003C54A5" w:rsidP="00564C6E">
      <w:pPr>
        <w:rPr>
          <w:rFonts w:cs="Arial"/>
        </w:rPr>
      </w:pPr>
    </w:p>
    <w:p w14:paraId="60B6EB2F" w14:textId="77777777" w:rsidR="00564C6E" w:rsidRPr="00EB5787" w:rsidRDefault="00564C6E" w:rsidP="00564C6E">
      <w:pPr>
        <w:rPr>
          <w:rFonts w:cs="Arial"/>
        </w:rPr>
      </w:pPr>
    </w:p>
    <w:p w14:paraId="646954FF" w14:textId="01345ED4" w:rsidR="00C01D48" w:rsidRPr="00EB5787" w:rsidRDefault="00C01D48" w:rsidP="00EB5787">
      <w:pPr>
        <w:rPr>
          <w:rFonts w:cs="Arial"/>
        </w:rPr>
        <w:sectPr w:rsidR="00C01D48" w:rsidRPr="00EB5787" w:rsidSect="00C01D48">
          <w:headerReference w:type="default" r:id="rId10"/>
          <w:footerReference w:type="default" r:id="rId11"/>
          <w:pgSz w:w="11906" w:h="16838" w:code="9"/>
          <w:pgMar w:top="2268" w:right="2268" w:bottom="2268" w:left="2268" w:header="709" w:footer="737" w:gutter="0"/>
          <w:cols w:space="708"/>
          <w:docGrid w:linePitch="360"/>
        </w:sectPr>
      </w:pPr>
    </w:p>
    <w:p w14:paraId="37EE9C32" w14:textId="77777777" w:rsidR="00564C6E" w:rsidRPr="00EB5787" w:rsidRDefault="00C01D48" w:rsidP="00564C6E">
      <w:pPr>
        <w:rPr>
          <w:rFonts w:ascii="Verdana" w:hAnsi="Verdana" w:cs="Arial"/>
          <w:b/>
          <w:sz w:val="68"/>
          <w:szCs w:val="68"/>
        </w:rPr>
      </w:pPr>
      <w:r w:rsidRPr="00EB5787">
        <w:rPr>
          <w:rFonts w:ascii="Verdana" w:hAnsi="Verdana" w:cs="Arial"/>
          <w:b/>
          <w:sz w:val="68"/>
          <w:szCs w:val="68"/>
        </w:rPr>
        <w:lastRenderedPageBreak/>
        <w:t>INDHOLDSFORTEGNELSE</w:t>
      </w:r>
    </w:p>
    <w:sdt>
      <w:sdtPr>
        <w:rPr>
          <w:rFonts w:ascii="Arial" w:eastAsiaTheme="minorHAnsi" w:hAnsi="Arial" w:cstheme="minorBidi"/>
          <w:color w:val="auto"/>
          <w:sz w:val="22"/>
          <w:szCs w:val="22"/>
          <w:lang w:eastAsia="en-US"/>
        </w:rPr>
        <w:id w:val="-13389270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9B109A" w14:textId="4F199A95" w:rsidR="00852781" w:rsidRDefault="00852781">
          <w:pPr>
            <w:pStyle w:val="Overskrift"/>
          </w:pPr>
        </w:p>
        <w:p w14:paraId="50DB6697" w14:textId="6DECDC78" w:rsidR="00AD6741" w:rsidRDefault="00852781">
          <w:pPr>
            <w:pStyle w:val="Indholdsfortegnelse1"/>
            <w:rPr>
              <w:rFonts w:asciiTheme="minorHAnsi" w:eastAsiaTheme="minorEastAsia" w:hAnsiTheme="minorHAnsi"/>
              <w:b w:val="0"/>
              <w:cap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9971319" w:history="1">
            <w:r w:rsidR="00AD6741" w:rsidRPr="009B086F">
              <w:rPr>
                <w:rStyle w:val="Hyperlink"/>
                <w:noProof/>
              </w:rPr>
              <w:t>1.</w:t>
            </w:r>
            <w:r w:rsidR="00AD6741">
              <w:rPr>
                <w:rFonts w:asciiTheme="minorHAnsi" w:eastAsiaTheme="minorEastAsia" w:hAnsiTheme="minorHAnsi"/>
                <w:b w:val="0"/>
                <w:caps w:val="0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="00AD6741" w:rsidRPr="009B086F">
              <w:rPr>
                <w:rStyle w:val="Hyperlink"/>
                <w:noProof/>
              </w:rPr>
              <w:t>Etablering af hjemmeundervisning</w:t>
            </w:r>
            <w:r w:rsidR="00AD6741">
              <w:rPr>
                <w:noProof/>
                <w:webHidden/>
              </w:rPr>
              <w:tab/>
            </w:r>
            <w:r w:rsidR="00AD6741">
              <w:rPr>
                <w:noProof/>
                <w:webHidden/>
              </w:rPr>
              <w:fldChar w:fldCharType="begin"/>
            </w:r>
            <w:r w:rsidR="00AD6741">
              <w:rPr>
                <w:noProof/>
                <w:webHidden/>
              </w:rPr>
              <w:instrText xml:space="preserve"> PAGEREF _Toc179971319 \h </w:instrText>
            </w:r>
            <w:r w:rsidR="00AD6741">
              <w:rPr>
                <w:noProof/>
                <w:webHidden/>
              </w:rPr>
            </w:r>
            <w:r w:rsidR="00AD6741">
              <w:rPr>
                <w:noProof/>
                <w:webHidden/>
              </w:rPr>
              <w:fldChar w:fldCharType="separate"/>
            </w:r>
            <w:r w:rsidR="00AD6741">
              <w:rPr>
                <w:noProof/>
                <w:webHidden/>
              </w:rPr>
              <w:t>5</w:t>
            </w:r>
            <w:r w:rsidR="00AD6741">
              <w:rPr>
                <w:noProof/>
                <w:webHidden/>
              </w:rPr>
              <w:fldChar w:fldCharType="end"/>
            </w:r>
          </w:hyperlink>
        </w:p>
        <w:p w14:paraId="0BFB906A" w14:textId="1532E455" w:rsidR="00AD6741" w:rsidRDefault="00AD6741">
          <w:pPr>
            <w:pStyle w:val="Indholdsfortegnelse1"/>
            <w:rPr>
              <w:rFonts w:asciiTheme="minorHAnsi" w:eastAsiaTheme="minorEastAsia" w:hAnsiTheme="minorHAnsi"/>
              <w:b w:val="0"/>
              <w:cap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9971320" w:history="1">
            <w:r w:rsidRPr="009B086F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b w:val="0"/>
                <w:caps w:val="0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9B086F">
              <w:rPr>
                <w:rStyle w:val="Hyperlink"/>
                <w:noProof/>
              </w:rPr>
              <w:t>undervisningens indhold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_Toc179971320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FF904" w14:textId="159F490C" w:rsidR="00AD6741" w:rsidRDefault="00AD6741">
          <w:pPr>
            <w:pStyle w:val="Indholdsfortegnelse1"/>
            <w:rPr>
              <w:rFonts w:asciiTheme="minorHAnsi" w:eastAsiaTheme="minorEastAsia" w:hAnsiTheme="minorHAnsi"/>
              <w:b w:val="0"/>
              <w:cap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9971321" w:history="1">
            <w:r w:rsidRPr="009B086F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b w:val="0"/>
                <w:caps w:val="0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9B086F">
              <w:rPr>
                <w:rStyle w:val="Hyperlink"/>
                <w:noProof/>
              </w:rPr>
              <w:t>tilrettelæggelse af undervisningen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_Toc179971321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0E55F" w14:textId="100AA276" w:rsidR="00AD6741" w:rsidRDefault="00AD6741">
          <w:pPr>
            <w:pStyle w:val="Indholdsfortegnelse1"/>
            <w:rPr>
              <w:rFonts w:asciiTheme="minorHAnsi" w:eastAsiaTheme="minorEastAsia" w:hAnsiTheme="minorHAnsi"/>
              <w:b w:val="0"/>
              <w:cap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9971322" w:history="1">
            <w:r w:rsidRPr="009B086F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b w:val="0"/>
                <w:caps w:val="0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9B086F">
              <w:rPr>
                <w:rStyle w:val="Hyperlink"/>
                <w:noProof/>
              </w:rPr>
              <w:t>Mål og planer for undervisningen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_Toc179971322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C3BF6" w14:textId="53CFEAA7" w:rsidR="00AD6741" w:rsidRDefault="00AD6741">
          <w:pPr>
            <w:pStyle w:val="Indholdsfortegnelse2"/>
            <w:tabs>
              <w:tab w:val="left" w:pos="72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9971323" w:history="1">
            <w:r w:rsidRPr="009B086F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9B086F">
              <w:rPr>
                <w:rStyle w:val="Hyperlink"/>
                <w:noProof/>
              </w:rPr>
              <w:t>Nationale test og folkeskolens afgangsprøver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_Toc179971323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52D06" w14:textId="474A1DC2" w:rsidR="00AD6741" w:rsidRDefault="00AD6741">
          <w:pPr>
            <w:pStyle w:val="Indholdsfortegnelse1"/>
            <w:rPr>
              <w:rFonts w:asciiTheme="minorHAnsi" w:eastAsiaTheme="minorEastAsia" w:hAnsiTheme="minorHAnsi"/>
              <w:b w:val="0"/>
              <w:cap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9971324" w:history="1">
            <w:r w:rsidRPr="009B086F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b w:val="0"/>
                <w:caps w:val="0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9B086F">
              <w:rPr>
                <w:rStyle w:val="Hyperlink"/>
                <w:noProof/>
              </w:rPr>
              <w:t>tilsynet med hjemmeundervisning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_Toc179971324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D254E" w14:textId="49EA7D64" w:rsidR="00AD6741" w:rsidRDefault="00AD6741">
          <w:pPr>
            <w:pStyle w:val="Indholdsfortegnelse2"/>
            <w:tabs>
              <w:tab w:val="left" w:pos="72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9971325" w:history="1">
            <w:r w:rsidRPr="009B086F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9B086F">
              <w:rPr>
                <w:rStyle w:val="Hyperlink"/>
                <w:noProof/>
              </w:rPr>
              <w:t>Hvis undervisningen ikke står mål med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_Toc179971325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D1148" w14:textId="150AA064" w:rsidR="00AD6741" w:rsidRDefault="00AD6741">
          <w:pPr>
            <w:pStyle w:val="Indholdsfortegnelse2"/>
            <w:tabs>
              <w:tab w:val="left" w:pos="72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9971326" w:history="1">
            <w:r w:rsidRPr="009B086F">
              <w:rPr>
                <w:rStyle w:val="Hyperlink"/>
                <w:noProof/>
              </w:rPr>
              <w:t>5.2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9B086F">
              <w:rPr>
                <w:rStyle w:val="Hyperlink"/>
                <w:noProof/>
              </w:rPr>
              <w:t>Klagevejledning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_Toc179971326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CB8DE" w14:textId="4E2BC6EF" w:rsidR="00AD6741" w:rsidRDefault="00AD6741">
          <w:pPr>
            <w:pStyle w:val="Indholdsfortegnelse1"/>
            <w:rPr>
              <w:rFonts w:asciiTheme="minorHAnsi" w:eastAsiaTheme="minorEastAsia" w:hAnsiTheme="minorHAnsi"/>
              <w:b w:val="0"/>
              <w:cap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9971327" w:history="1">
            <w:r w:rsidRPr="009B086F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b w:val="0"/>
                <w:caps w:val="0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9B086F">
              <w:rPr>
                <w:rStyle w:val="Hyperlink"/>
                <w:noProof/>
              </w:rPr>
              <w:t>Pligt til uddannelse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_Toc179971327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D01F4" w14:textId="357CEFDD" w:rsidR="00AD6741" w:rsidRDefault="00AD6741">
          <w:pPr>
            <w:pStyle w:val="Indholdsfortegnelse1"/>
            <w:rPr>
              <w:rFonts w:asciiTheme="minorHAnsi" w:eastAsiaTheme="minorEastAsia" w:hAnsiTheme="minorHAnsi"/>
              <w:b w:val="0"/>
              <w:cap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9971328" w:history="1">
            <w:r w:rsidRPr="009B086F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b w:val="0"/>
                <w:caps w:val="0"/>
                <w:noProof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9B086F">
              <w:rPr>
                <w:rStyle w:val="Hyperlink"/>
                <w:noProof/>
              </w:rPr>
              <w:t>OPtagelse på ungdomsuddannelse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_Toc179971328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8A283" w14:textId="62F0B74B" w:rsidR="00852781" w:rsidRDefault="00852781">
          <w:r>
            <w:rPr>
              <w:b/>
              <w:bCs/>
            </w:rPr>
            <w:fldChar w:fldCharType="end"/>
          </w:r>
        </w:p>
      </w:sdtContent>
    </w:sdt>
    <w:p w14:paraId="57EAF0AC" w14:textId="45226C69" w:rsidR="00212957" w:rsidRPr="00EB5787" w:rsidRDefault="00212957" w:rsidP="00212957"/>
    <w:p w14:paraId="47EEDCC1" w14:textId="77777777" w:rsidR="00F0477C" w:rsidRDefault="00F0477C">
      <w:pPr>
        <w:spacing w:after="200"/>
      </w:pPr>
      <w:r>
        <w:br w:type="page"/>
      </w:r>
    </w:p>
    <w:p w14:paraId="2796BC1D" w14:textId="77777777" w:rsidR="00A2647F" w:rsidRDefault="00A2647F" w:rsidP="00A2647F">
      <w:pPr>
        <w:pStyle w:val="Overskrift1"/>
        <w:rPr>
          <w:noProof/>
          <w:sz w:val="32"/>
          <w:szCs w:val="32"/>
        </w:rPr>
      </w:pPr>
      <w:bookmarkStart w:id="0" w:name="_Toc113975198"/>
      <w:bookmarkStart w:id="1" w:name="_Toc179971319"/>
      <w:r w:rsidRPr="00EB5787">
        <w:rPr>
          <w:noProof/>
          <w:sz w:val="32"/>
          <w:szCs w:val="32"/>
        </w:rPr>
        <w:lastRenderedPageBreak/>
        <w:t>Etablering af hjemmeundervisning</w:t>
      </w:r>
      <w:bookmarkEnd w:id="0"/>
      <w:bookmarkEnd w:id="1"/>
    </w:p>
    <w:p w14:paraId="5CBB6F03" w14:textId="07716406" w:rsidR="00A2647F" w:rsidRDefault="00A2647F" w:rsidP="00C43831">
      <w:pPr>
        <w:jc w:val="both"/>
      </w:pPr>
      <w:r>
        <w:t xml:space="preserve">Etablering af hjemmeundervisning kræver, jf. Friskolelovens § 34, stk. 1, at forældrene meddeler dette skriftligt til </w:t>
      </w:r>
      <w:r w:rsidR="005C48FE">
        <w:t>kommunen</w:t>
      </w:r>
      <w:r w:rsidR="001727B6">
        <w:t>,</w:t>
      </w:r>
      <w:r>
        <w:t xml:space="preserve"> inden undervisningen begynder. Anmeldelse om hjemmeundervisning skal ske ved at udfylde følgende skema, </w:t>
      </w:r>
      <w:r w:rsidR="001727B6">
        <w:t>s</w:t>
      </w:r>
      <w:r>
        <w:t xml:space="preserve">om </w:t>
      </w:r>
      <w:r w:rsidR="00F328C7">
        <w:t>sendes til Center for Dagtilbud og Skoler</w:t>
      </w:r>
      <w:r>
        <w:t>:</w:t>
      </w:r>
      <w:r w:rsidR="00767720">
        <w:t xml:space="preserve"> </w:t>
      </w:r>
      <w:hyperlink r:id="rId12" w:history="1">
        <w:r w:rsidR="00767720" w:rsidRPr="007E43E2">
          <w:rPr>
            <w:rStyle w:val="Hyperlink"/>
          </w:rPr>
          <w:t>https://vordingborg.dk/borger/boern-og-familie/folkeskoler/hjemmeundervisning</w:t>
        </w:r>
      </w:hyperlink>
      <w:r w:rsidR="00767720">
        <w:t xml:space="preserve">. </w:t>
      </w:r>
    </w:p>
    <w:p w14:paraId="1D9EB510" w14:textId="77777777" w:rsidR="00A2647F" w:rsidRDefault="00A2647F" w:rsidP="00C43831">
      <w:pPr>
        <w:jc w:val="both"/>
      </w:pPr>
    </w:p>
    <w:p w14:paraId="6C94DAA9" w14:textId="77777777" w:rsidR="00A2647F" w:rsidRDefault="00A2647F" w:rsidP="00C43831">
      <w:pPr>
        <w:jc w:val="both"/>
      </w:pPr>
      <w:r>
        <w:t>Skemaet indeholder oplysninger om:</w:t>
      </w:r>
    </w:p>
    <w:p w14:paraId="259579E9" w14:textId="77777777" w:rsidR="00A2647F" w:rsidRDefault="00A2647F" w:rsidP="00C43831">
      <w:pPr>
        <w:pStyle w:val="Listeafsnit"/>
        <w:numPr>
          <w:ilvl w:val="0"/>
          <w:numId w:val="2"/>
        </w:numPr>
        <w:jc w:val="both"/>
      </w:pPr>
      <w:r>
        <w:t>Hvilke børn, der hjemmeundervises</w:t>
      </w:r>
    </w:p>
    <w:p w14:paraId="7272A480" w14:textId="77777777" w:rsidR="00A2647F" w:rsidRDefault="00A2647F" w:rsidP="00C43831">
      <w:pPr>
        <w:pStyle w:val="Listeafsnit"/>
        <w:numPr>
          <w:ilvl w:val="0"/>
          <w:numId w:val="2"/>
        </w:numPr>
        <w:jc w:val="both"/>
      </w:pPr>
      <w:r>
        <w:t>Hvor børnene sidst har gået i skole</w:t>
      </w:r>
    </w:p>
    <w:p w14:paraId="331DBFEE" w14:textId="77777777" w:rsidR="00A2647F" w:rsidRDefault="00A2647F" w:rsidP="00C43831">
      <w:pPr>
        <w:pStyle w:val="Listeafsnit"/>
        <w:numPr>
          <w:ilvl w:val="0"/>
          <w:numId w:val="2"/>
        </w:numPr>
        <w:jc w:val="both"/>
      </w:pPr>
      <w:r>
        <w:t>Hvor undervisningen foregår</w:t>
      </w:r>
    </w:p>
    <w:p w14:paraId="1758EA00" w14:textId="77777777" w:rsidR="00A2647F" w:rsidRDefault="00A2647F" w:rsidP="00C43831">
      <w:pPr>
        <w:pStyle w:val="Listeafsnit"/>
        <w:numPr>
          <w:ilvl w:val="0"/>
          <w:numId w:val="2"/>
        </w:numPr>
        <w:jc w:val="both"/>
      </w:pPr>
      <w:r>
        <w:t>Hvem der skal undervise børnene</w:t>
      </w:r>
    </w:p>
    <w:p w14:paraId="4915C1FD" w14:textId="77777777" w:rsidR="00A2647F" w:rsidRDefault="00A2647F" w:rsidP="00C43831">
      <w:pPr>
        <w:jc w:val="both"/>
      </w:pPr>
    </w:p>
    <w:p w14:paraId="62BFE565" w14:textId="0DB818DC" w:rsidR="00A2647F" w:rsidRDefault="00710D00" w:rsidP="00C43831">
      <w:pPr>
        <w:jc w:val="both"/>
      </w:pPr>
      <w:r>
        <w:t xml:space="preserve">Center for Dagtilbud og Skoler </w:t>
      </w:r>
      <w:r w:rsidR="00A2647F">
        <w:t xml:space="preserve">kvitterer for modtagelse af skemaet og orienterer </w:t>
      </w:r>
      <w:r>
        <w:t xml:space="preserve">distriktsskolen. </w:t>
      </w:r>
    </w:p>
    <w:p w14:paraId="76D02F67" w14:textId="74F1E8D8" w:rsidR="00A2647F" w:rsidRDefault="00A2647F" w:rsidP="00C43831">
      <w:pPr>
        <w:jc w:val="both"/>
      </w:pPr>
      <w:r>
        <w:t>Efter anmeldelse af hjemmeundervisning</w:t>
      </w:r>
      <w:r w:rsidR="000256EE">
        <w:t xml:space="preserve"> er der mulighed for en </w:t>
      </w:r>
      <w:r>
        <w:t xml:space="preserve">indledende </w:t>
      </w:r>
      <w:r w:rsidRPr="00AC0C9C">
        <w:t>samtale hos distriktsskolen</w:t>
      </w:r>
      <w:r w:rsidR="008A0308">
        <w:t>,</w:t>
      </w:r>
      <w:r>
        <w:t xml:space="preserve"> med henblik på at </w:t>
      </w:r>
      <w:bookmarkStart w:id="2" w:name="_Hlk179970865"/>
      <w:r>
        <w:t>drøfte forventninger til det fremtidige forløb, årsag til valg af hjemmeundervisning</w:t>
      </w:r>
      <w:r w:rsidR="005C6A86">
        <w:t xml:space="preserve"> og</w:t>
      </w:r>
      <w:r>
        <w:t xml:space="preserve"> samarbejde om tilsyn</w:t>
      </w:r>
      <w:r w:rsidR="005C6A86">
        <w:t>.</w:t>
      </w:r>
    </w:p>
    <w:bookmarkEnd w:id="2"/>
    <w:p w14:paraId="2BB768D9" w14:textId="77777777" w:rsidR="00A2647F" w:rsidRDefault="00A2647F" w:rsidP="00C43831">
      <w:pPr>
        <w:jc w:val="both"/>
      </w:pPr>
    </w:p>
    <w:p w14:paraId="363E0BFF" w14:textId="77777777" w:rsidR="00A2647F" w:rsidRDefault="00A2647F" w:rsidP="00C43831">
      <w:pPr>
        <w:pStyle w:val="Overskrift1"/>
        <w:jc w:val="both"/>
        <w:rPr>
          <w:sz w:val="32"/>
          <w:szCs w:val="32"/>
        </w:rPr>
      </w:pPr>
      <w:bookmarkStart w:id="3" w:name="_Toc113975199"/>
      <w:bookmarkStart w:id="4" w:name="_Toc179971320"/>
      <w:r w:rsidRPr="000713FC">
        <w:rPr>
          <w:sz w:val="32"/>
          <w:szCs w:val="32"/>
        </w:rPr>
        <w:t>undervisningens indhold</w:t>
      </w:r>
      <w:bookmarkEnd w:id="3"/>
      <w:bookmarkEnd w:id="4"/>
    </w:p>
    <w:p w14:paraId="055F1433" w14:textId="1C2CDFCA" w:rsidR="00A2647F" w:rsidRDefault="00A2647F" w:rsidP="00C43831">
      <w:pPr>
        <w:jc w:val="both"/>
      </w:pPr>
      <w:bookmarkStart w:id="5" w:name="_Hlk179970062"/>
      <w:r>
        <w:t>Undervisningen skal, jf. Grundlovens § 76, stå mål med</w:t>
      </w:r>
      <w:r w:rsidR="00635E99">
        <w:t>,</w:t>
      </w:r>
      <w:r>
        <w:t xml:space="preserve"> hvad der almindeligvis kræves i folkeskolen. Der er ikke krav om, at hjemmeundervisningen skal omfatte undervisning i alle folkeskolens fag. Der skal dog tilbydes undervisning inden for hvert af de fagområder, som folkeskolens fagkreds naturligt kan opdeles i: </w:t>
      </w:r>
      <w:r w:rsidR="00F328C7">
        <w:t>d</w:t>
      </w:r>
      <w:r w:rsidR="00F551BD">
        <w:t>et h</w:t>
      </w:r>
      <w:r>
        <w:t>umanistisk</w:t>
      </w:r>
      <w:r w:rsidR="00F551BD">
        <w:t>e</w:t>
      </w:r>
      <w:r w:rsidR="006E0193">
        <w:t>-</w:t>
      </w:r>
      <w:r>
        <w:t xml:space="preserve">, </w:t>
      </w:r>
      <w:r w:rsidR="00532C68">
        <w:t xml:space="preserve">det </w:t>
      </w:r>
      <w:r>
        <w:t>naturvidenskabelig</w:t>
      </w:r>
      <w:r w:rsidR="00F551BD">
        <w:t>e</w:t>
      </w:r>
      <w:r w:rsidR="006E0193">
        <w:t>-</w:t>
      </w:r>
      <w:r>
        <w:t xml:space="preserve"> og</w:t>
      </w:r>
      <w:r w:rsidR="00532C68">
        <w:t xml:space="preserve"> det</w:t>
      </w:r>
      <w:r>
        <w:t xml:space="preserve"> praktisk-musisk</w:t>
      </w:r>
      <w:r w:rsidR="00F551BD">
        <w:t xml:space="preserve">e </w:t>
      </w:r>
      <w:r w:rsidR="006E0193">
        <w:t>fagområde</w:t>
      </w:r>
      <w:r>
        <w:t>.</w:t>
      </w:r>
    </w:p>
    <w:p w14:paraId="2B96A4D9" w14:textId="77777777" w:rsidR="00A2647F" w:rsidRDefault="00A2647F" w:rsidP="00C43831">
      <w:pPr>
        <w:jc w:val="both"/>
      </w:pPr>
    </w:p>
    <w:p w14:paraId="4D3ED4C6" w14:textId="77730C39" w:rsidR="00A2647F" w:rsidRDefault="00A2647F" w:rsidP="00C43831">
      <w:pPr>
        <w:jc w:val="both"/>
      </w:pPr>
      <w:r>
        <w:t>Det er afgørende</w:t>
      </w:r>
      <w:r w:rsidR="00532C68">
        <w:t>,</w:t>
      </w:r>
      <w:r>
        <w:t xml:space="preserve"> at undervisningen ud fra en helhedsvurdering, giver</w:t>
      </w:r>
      <w:r w:rsidR="008C0263">
        <w:t xml:space="preserve"> barnet</w:t>
      </w:r>
      <w:r>
        <w:t xml:space="preserve"> samme muligheder for en alsidig personlig udvikling og kundskabstilegnelse, som hvis </w:t>
      </w:r>
      <w:r w:rsidR="008C0263">
        <w:t>barnet</w:t>
      </w:r>
      <w:r>
        <w:t xml:space="preserve"> havde gået i folkeskolen.</w:t>
      </w:r>
    </w:p>
    <w:bookmarkEnd w:id="5"/>
    <w:p w14:paraId="7E7595C1" w14:textId="77777777" w:rsidR="00A2647F" w:rsidRDefault="00A2647F" w:rsidP="00C43831">
      <w:pPr>
        <w:jc w:val="both"/>
      </w:pPr>
    </w:p>
    <w:p w14:paraId="7FFF078B" w14:textId="77777777" w:rsidR="00A2647F" w:rsidRDefault="00A2647F" w:rsidP="00C43831">
      <w:pPr>
        <w:pStyle w:val="Overskrift1"/>
        <w:jc w:val="both"/>
        <w:rPr>
          <w:sz w:val="32"/>
          <w:szCs w:val="32"/>
        </w:rPr>
      </w:pPr>
      <w:bookmarkStart w:id="6" w:name="_Toc113975200"/>
      <w:bookmarkStart w:id="7" w:name="_Toc179971321"/>
      <w:r w:rsidRPr="00023B24">
        <w:rPr>
          <w:sz w:val="32"/>
          <w:szCs w:val="32"/>
        </w:rPr>
        <w:t>tilrettelæggelse af undervisningen</w:t>
      </w:r>
      <w:bookmarkEnd w:id="6"/>
      <w:bookmarkEnd w:id="7"/>
    </w:p>
    <w:p w14:paraId="75D15834" w14:textId="1E66C32A" w:rsidR="00A2647F" w:rsidRDefault="00A2647F" w:rsidP="00C43831">
      <w:pPr>
        <w:jc w:val="both"/>
      </w:pPr>
      <w:r>
        <w:t>Hjemmeunderviseren beslutter selv, hvordan undervisningen skal tilrettelægges samt hvilke undervisningsmetoder og -materialer, der gøres brug af. Der er ikke noget krav om, at folkeskolens fag direkte kan identificeres på skemaet med navns nævnelse. De enkelte fag og emner kan derfor indgå i tværfaglige undervisningsforløb. Det er dog et mindstekrav, at fagene dansk, matematik og engelsk kan identificeres entydigt i undervisningen.</w:t>
      </w:r>
    </w:p>
    <w:p w14:paraId="7B31B4B4" w14:textId="77777777" w:rsidR="00A2647F" w:rsidRDefault="00A2647F" w:rsidP="00C43831">
      <w:pPr>
        <w:jc w:val="both"/>
      </w:pPr>
    </w:p>
    <w:p w14:paraId="3CEE5A4C" w14:textId="72A6A8DD" w:rsidR="00A2647F" w:rsidRDefault="00A2647F" w:rsidP="00C43831">
      <w:pPr>
        <w:jc w:val="both"/>
      </w:pPr>
      <w:r>
        <w:t>Det er overladt til hjemmeunderviseren at vurdere på hvilke klassetrin eller alderstrin bestemte fagområder skal placeres i skoleforløbet, og med hvilken vægt de skal indgå.</w:t>
      </w:r>
    </w:p>
    <w:p w14:paraId="1F0AE7A8" w14:textId="77777777" w:rsidR="00A2647F" w:rsidRDefault="00A2647F" w:rsidP="00C43831">
      <w:pPr>
        <w:spacing w:after="200"/>
        <w:jc w:val="both"/>
      </w:pPr>
      <w:r>
        <w:br w:type="page"/>
      </w:r>
    </w:p>
    <w:p w14:paraId="0065EDE7" w14:textId="1E922AC6" w:rsidR="00A2647F" w:rsidRDefault="00F46786" w:rsidP="00C43831">
      <w:pPr>
        <w:pStyle w:val="Overskrift1"/>
        <w:jc w:val="both"/>
        <w:rPr>
          <w:sz w:val="32"/>
          <w:szCs w:val="32"/>
        </w:rPr>
      </w:pPr>
      <w:bookmarkStart w:id="8" w:name="_Toc113975201"/>
      <w:bookmarkStart w:id="9" w:name="_Toc179971322"/>
      <w:r>
        <w:rPr>
          <w:sz w:val="32"/>
          <w:szCs w:val="32"/>
        </w:rPr>
        <w:lastRenderedPageBreak/>
        <w:t>Mål og planer for undervisningen</w:t>
      </w:r>
      <w:bookmarkEnd w:id="8"/>
      <w:bookmarkEnd w:id="9"/>
      <w:r w:rsidR="003A2FED">
        <w:rPr>
          <w:sz w:val="32"/>
          <w:szCs w:val="32"/>
        </w:rPr>
        <w:t xml:space="preserve">         </w:t>
      </w:r>
      <w:r w:rsidR="00A2647F" w:rsidRPr="00BB79A3">
        <w:rPr>
          <w:sz w:val="32"/>
          <w:szCs w:val="32"/>
        </w:rPr>
        <w:t xml:space="preserve"> </w:t>
      </w:r>
    </w:p>
    <w:p w14:paraId="61647089" w14:textId="11AD7F31" w:rsidR="00A2647F" w:rsidRDefault="00A2647F" w:rsidP="00C43831">
      <w:pPr>
        <w:jc w:val="both"/>
      </w:pPr>
      <w:bookmarkStart w:id="10" w:name="_Hlk179970177"/>
      <w:r>
        <w:t xml:space="preserve">Hjemmeunderviseren </w:t>
      </w:r>
      <w:r w:rsidR="00DB39E8">
        <w:t>anbefales at</w:t>
      </w:r>
      <w:r>
        <w:t xml:space="preserve"> fastsætte delmål og slutmål for </w:t>
      </w:r>
      <w:r w:rsidR="008C0263">
        <w:t xml:space="preserve">barnet, </w:t>
      </w:r>
      <w:r w:rsidR="001D3ADF">
        <w:t>der</w:t>
      </w:r>
      <w:r>
        <w:t xml:space="preserve"> indarbejdes i en </w:t>
      </w:r>
      <w:r w:rsidR="00047E8D">
        <w:t xml:space="preserve">overordnet </w:t>
      </w:r>
      <w:r>
        <w:t>undervisningsplan</w:t>
      </w:r>
      <w:r w:rsidR="00436DDB">
        <w:t>, både hvad angår faglighed og barnets alsidige udvikling</w:t>
      </w:r>
      <w:r>
        <w:t xml:space="preserve">. Undervisningsplanen </w:t>
      </w:r>
      <w:r w:rsidR="00F328C7">
        <w:t>kan</w:t>
      </w:r>
      <w:r>
        <w:t xml:space="preserve"> redegøre for de mål</w:t>
      </w:r>
      <w:r w:rsidR="000A34B5">
        <w:t>,</w:t>
      </w:r>
      <w:r>
        <w:t xml:space="preserve"> </w:t>
      </w:r>
      <w:r w:rsidR="000A34B5">
        <w:t>der</w:t>
      </w:r>
      <w:r>
        <w:t xml:space="preserve"> skal nås og gøre det muligt ved tilsynet at vurdere, om hjemmeundervisningen lever op til lovens krav. Hjemmeunderviseren kan fastsætte egne mål, anvende egne beskrivelser eller gøre brug af folkeskolens </w:t>
      </w:r>
      <w:r w:rsidR="00710D00">
        <w:t>F</w:t>
      </w:r>
      <w:r>
        <w:t xml:space="preserve">ælles </w:t>
      </w:r>
      <w:r w:rsidR="00710D00">
        <w:t>M</w:t>
      </w:r>
      <w:r>
        <w:t>ål.</w:t>
      </w:r>
    </w:p>
    <w:p w14:paraId="353F09AD" w14:textId="77777777" w:rsidR="00DB39E8" w:rsidRDefault="00DB39E8" w:rsidP="00C43831">
      <w:pPr>
        <w:jc w:val="both"/>
      </w:pPr>
    </w:p>
    <w:p w14:paraId="490EED3F" w14:textId="18C8458F" w:rsidR="00DB39E8" w:rsidRDefault="00DB39E8" w:rsidP="00C43831">
      <w:pPr>
        <w:jc w:val="both"/>
      </w:pPr>
      <w:r w:rsidRPr="00DB39E8">
        <w:t xml:space="preserve">Det vil lette opgaven med at vurdere, om </w:t>
      </w:r>
      <w:r>
        <w:t>hjemmeundervisningen</w:t>
      </w:r>
      <w:r w:rsidRPr="00DB39E8">
        <w:t xml:space="preserve"> står mål med, hvad der almindeligvis kræves i folkeskolen, at undervisningens indhold er nærmere beskrevet i en undervisningsplan</w:t>
      </w:r>
      <w:r>
        <w:t>.</w:t>
      </w:r>
      <w:r w:rsidRPr="00DB39E8">
        <w:t xml:space="preserve"> På den måde vil både </w:t>
      </w:r>
      <w:r w:rsidR="00AD6741">
        <w:t>hjemmeunderviser</w:t>
      </w:r>
      <w:r w:rsidRPr="00DB39E8">
        <w:t xml:space="preserve"> og den tilsynsførende have mulighed for at se, om undervisningen indholdsmæssigt lever op til kravene</w:t>
      </w:r>
      <w:r>
        <w:t xml:space="preserve">. </w:t>
      </w:r>
    </w:p>
    <w:bookmarkEnd w:id="10"/>
    <w:p w14:paraId="04E2DD23" w14:textId="77777777" w:rsidR="00407002" w:rsidRDefault="00407002" w:rsidP="00C43831">
      <w:pPr>
        <w:jc w:val="both"/>
      </w:pPr>
    </w:p>
    <w:p w14:paraId="0834D8C6" w14:textId="7A95D199" w:rsidR="00864367" w:rsidRDefault="009F11C9" w:rsidP="00F467EC">
      <w:pPr>
        <w:pStyle w:val="Overskrift2"/>
      </w:pPr>
      <w:bookmarkStart w:id="11" w:name="_Toc179971323"/>
      <w:r w:rsidRPr="009F11C9">
        <w:t>Nationale test og folkeskolens afgangsprøver</w:t>
      </w:r>
      <w:bookmarkEnd w:id="11"/>
    </w:p>
    <w:p w14:paraId="5F055CE6" w14:textId="5D710DEA" w:rsidR="00057009" w:rsidRDefault="00057009" w:rsidP="00C43831">
      <w:pPr>
        <w:jc w:val="both"/>
      </w:pPr>
      <w:r>
        <w:t xml:space="preserve">Det er ikke obligatorisk for </w:t>
      </w:r>
      <w:r w:rsidR="008C0263">
        <w:t>børn</w:t>
      </w:r>
      <w:r>
        <w:t xml:space="preserve">, </w:t>
      </w:r>
      <w:r w:rsidR="008C0263">
        <w:t>der</w:t>
      </w:r>
      <w:r>
        <w:t xml:space="preserve"> hjemmeundervises at aflægge </w:t>
      </w:r>
      <w:r w:rsidR="00F328C7">
        <w:t>f</w:t>
      </w:r>
      <w:r w:rsidR="00F328C7" w:rsidRPr="00F328C7">
        <w:t xml:space="preserve">olkeskolens </w:t>
      </w:r>
      <w:r w:rsidR="00F328C7">
        <w:t>n</w:t>
      </w:r>
      <w:r w:rsidR="00F328C7" w:rsidRPr="00F328C7">
        <w:t xml:space="preserve">ationale </w:t>
      </w:r>
      <w:r w:rsidR="00F328C7">
        <w:t>o</w:t>
      </w:r>
      <w:r w:rsidR="00F328C7" w:rsidRPr="00F328C7">
        <w:t>vergangstest</w:t>
      </w:r>
      <w:r w:rsidR="00F328C7">
        <w:t xml:space="preserve">, </w:t>
      </w:r>
      <w:r>
        <w:t xml:space="preserve">men det er muligt at </w:t>
      </w:r>
      <w:r w:rsidR="005C6B77">
        <w:t>til</w:t>
      </w:r>
      <w:r>
        <w:t>vælge de frivillige test, hvis man som hjemmeunderviser ønsker det</w:t>
      </w:r>
      <w:r w:rsidR="00FC09B8">
        <w:t xml:space="preserve">. </w:t>
      </w:r>
    </w:p>
    <w:p w14:paraId="50842BD8" w14:textId="77777777" w:rsidR="005C6B77" w:rsidRDefault="005C6B77" w:rsidP="00C43831">
      <w:pPr>
        <w:jc w:val="both"/>
      </w:pPr>
    </w:p>
    <w:p w14:paraId="3FC74FEC" w14:textId="72E762CE" w:rsidR="00FC09B8" w:rsidRDefault="008C0263" w:rsidP="00C43831">
      <w:pPr>
        <w:jc w:val="both"/>
      </w:pPr>
      <w:r>
        <w:t>Børn</w:t>
      </w:r>
      <w:r w:rsidR="00057009">
        <w:t xml:space="preserve"> der </w:t>
      </w:r>
      <w:r w:rsidR="00C43831">
        <w:t>hjemmeundervises,</w:t>
      </w:r>
      <w:r w:rsidR="00057009">
        <w:t xml:space="preserve"> kan aflægge folkeskolens afgangsprøver som privatister. E</w:t>
      </w:r>
      <w:r>
        <w:t>t</w:t>
      </w:r>
      <w:r w:rsidR="00057009">
        <w:t xml:space="preserve"> </w:t>
      </w:r>
      <w:r>
        <w:t>barn</w:t>
      </w:r>
      <w:r w:rsidR="00057009">
        <w:t>, der ønsker at aflægge prøver som privatist, skal</w:t>
      </w:r>
      <w:r w:rsidR="005C6A86">
        <w:t xml:space="preserve"> sammen med sine forældre</w:t>
      </w:r>
      <w:r w:rsidR="00057009">
        <w:t xml:space="preserve"> henvende sig til </w:t>
      </w:r>
      <w:r w:rsidR="0079155E">
        <w:t xml:space="preserve">Center for </w:t>
      </w:r>
      <w:r w:rsidR="00F467EC">
        <w:t>D</w:t>
      </w:r>
      <w:r w:rsidR="0079155E">
        <w:t xml:space="preserve">agtilbud og </w:t>
      </w:r>
      <w:r w:rsidR="00F467EC">
        <w:t>S</w:t>
      </w:r>
      <w:r w:rsidR="0079155E">
        <w:t>koler</w:t>
      </w:r>
      <w:r w:rsidR="00057009">
        <w:t xml:space="preserve">, som skal imødekomme anmodningen. </w:t>
      </w:r>
      <w:r w:rsidR="0079155E">
        <w:t xml:space="preserve">Center for </w:t>
      </w:r>
      <w:r w:rsidR="00F467EC">
        <w:t>D</w:t>
      </w:r>
      <w:r w:rsidR="0079155E">
        <w:t xml:space="preserve">agtilbud og </w:t>
      </w:r>
      <w:r w:rsidR="00F467EC">
        <w:t>S</w:t>
      </w:r>
      <w:r w:rsidR="0079155E">
        <w:t>koler</w:t>
      </w:r>
      <w:r w:rsidR="00057009">
        <w:t xml:space="preserve"> beslutter herefter hvilken skole, </w:t>
      </w:r>
      <w:r>
        <w:t>privatisten</w:t>
      </w:r>
      <w:r w:rsidR="00057009">
        <w:t xml:space="preserve"> skal aflægge prøver på og hvilken 9. klasse, </w:t>
      </w:r>
      <w:r>
        <w:t>barnet</w:t>
      </w:r>
      <w:r w:rsidR="00057009">
        <w:t xml:space="preserve"> skal følge i forhold til udtræk af prøver. </w:t>
      </w:r>
      <w:r w:rsidR="00FC09B8">
        <w:t xml:space="preserve">Prøveaflæggelsen vil som udgangspunkt foregå på den skole, der har varetaget tilsyn med hjemmeundervisningen. </w:t>
      </w:r>
    </w:p>
    <w:p w14:paraId="4A98BDFE" w14:textId="77777777" w:rsidR="00FC09B8" w:rsidRDefault="00FC09B8" w:rsidP="00C43831">
      <w:pPr>
        <w:jc w:val="both"/>
      </w:pPr>
    </w:p>
    <w:p w14:paraId="6BC9DEA9" w14:textId="68610CCE" w:rsidR="00057009" w:rsidRDefault="00FC09B8" w:rsidP="00C43831">
      <w:pPr>
        <w:jc w:val="both"/>
      </w:pPr>
      <w:r w:rsidRPr="00FC09B8">
        <w:t xml:space="preserve">Adgang til at aflægge folkeskolens </w:t>
      </w:r>
      <w:r>
        <w:t>afgangs</w:t>
      </w:r>
      <w:r w:rsidRPr="00FC09B8">
        <w:t xml:space="preserve">prøve som privatist, er betinget af, at eleven aflægger </w:t>
      </w:r>
      <w:r>
        <w:t>alle de obligatoriske prøver</w:t>
      </w:r>
      <w:r w:rsidRPr="00FC09B8">
        <w:t>, som er fastsat i folkeskolelovens § 14, stk. 2.</w:t>
      </w:r>
      <w:r>
        <w:t xml:space="preserve"> </w:t>
      </w:r>
      <w:r w:rsidR="008C0263">
        <w:t>Børn</w:t>
      </w:r>
      <w:r w:rsidR="00057009" w:rsidRPr="00057009">
        <w:t xml:space="preserve">, som ønsker at aflægge 10. </w:t>
      </w:r>
      <w:proofErr w:type="spellStart"/>
      <w:r w:rsidR="00057009" w:rsidRPr="00057009">
        <w:t>klassesprøver</w:t>
      </w:r>
      <w:proofErr w:type="spellEnd"/>
      <w:r w:rsidR="00057009" w:rsidRPr="00057009">
        <w:t>, kan aflægge prøverne enkeltvis eller samlet.</w:t>
      </w:r>
    </w:p>
    <w:p w14:paraId="0B54BE3D" w14:textId="77777777" w:rsidR="00FC09B8" w:rsidRPr="00057009" w:rsidRDefault="00FC09B8" w:rsidP="00C43831">
      <w:pPr>
        <w:jc w:val="both"/>
      </w:pPr>
    </w:p>
    <w:p w14:paraId="69D08958" w14:textId="77777777" w:rsidR="00FC09B8" w:rsidRDefault="0079155E" w:rsidP="00FC09B8">
      <w:pPr>
        <w:jc w:val="both"/>
      </w:pPr>
      <w:r>
        <w:t xml:space="preserve">Center for </w:t>
      </w:r>
      <w:r w:rsidR="00F467EC">
        <w:t>D</w:t>
      </w:r>
      <w:r>
        <w:t xml:space="preserve">agtilbud og </w:t>
      </w:r>
      <w:r w:rsidR="00F467EC">
        <w:t>S</w:t>
      </w:r>
      <w:r>
        <w:t>koler</w:t>
      </w:r>
      <w:r w:rsidR="00057009" w:rsidRPr="00057009">
        <w:t xml:space="preserve"> sørger for at etablere kontakt mellem </w:t>
      </w:r>
      <w:r w:rsidR="008C0263">
        <w:t>barnet</w:t>
      </w:r>
      <w:r w:rsidR="00057009" w:rsidRPr="00057009">
        <w:t xml:space="preserve"> og den prøveansvarlige skole. Når e</w:t>
      </w:r>
      <w:r w:rsidR="008C0263">
        <w:t>t barn</w:t>
      </w:r>
      <w:r w:rsidR="00057009" w:rsidRPr="00057009">
        <w:t xml:space="preserve"> er blevet hjemmeundervist, kan skolen udpege en anden eksaminator end den, der har haft ansvaret for hjemmeundervisningen. </w:t>
      </w:r>
      <w:r w:rsidR="00FC09B8" w:rsidRPr="00FC09B8">
        <w:t>Skolens prøveansvarlige laver tekstopgivelse til privatistens prøver. Den prøveansvarlige og privatisten kan drøfte udspil til tekstopgivelse og eventuelt justere i dette.</w:t>
      </w:r>
    </w:p>
    <w:p w14:paraId="3F0C795D" w14:textId="77777777" w:rsidR="00FC09B8" w:rsidRDefault="00FC09B8" w:rsidP="00FC09B8">
      <w:pPr>
        <w:jc w:val="both"/>
      </w:pPr>
    </w:p>
    <w:p w14:paraId="3A6FE3F1" w14:textId="0031DFF8" w:rsidR="00057009" w:rsidRDefault="00057009" w:rsidP="00C43831">
      <w:pPr>
        <w:jc w:val="both"/>
        <w:rPr>
          <w:rStyle w:val="Hyperlink"/>
        </w:rPr>
      </w:pPr>
      <w:r w:rsidRPr="00057009">
        <w:t>Læs mere her:</w:t>
      </w:r>
      <w:r>
        <w:rPr>
          <w:rFonts w:ascii="Lato" w:hAnsi="Lato"/>
          <w:color w:val="4A4A4A"/>
          <w:spacing w:val="5"/>
          <w:sz w:val="27"/>
          <w:szCs w:val="27"/>
          <w:shd w:val="clear" w:color="auto" w:fill="FFFFFF"/>
        </w:rPr>
        <w:t xml:space="preserve"> </w:t>
      </w:r>
      <w:hyperlink r:id="rId13" w:history="1">
        <w:r>
          <w:rPr>
            <w:rStyle w:val="Hyperlink"/>
          </w:rPr>
          <w:t>Privatister | Børne– og Undervisningsministeriet (uvm.dk)</w:t>
        </w:r>
      </w:hyperlink>
    </w:p>
    <w:p w14:paraId="1D21A099" w14:textId="77777777" w:rsidR="00A2647F" w:rsidRDefault="00A2647F" w:rsidP="00C43831">
      <w:pPr>
        <w:jc w:val="both"/>
      </w:pPr>
    </w:p>
    <w:p w14:paraId="2E1ACF5F" w14:textId="77777777" w:rsidR="00A2647F" w:rsidRDefault="00A2647F" w:rsidP="00C43831">
      <w:pPr>
        <w:pStyle w:val="Overskrift1"/>
        <w:jc w:val="both"/>
        <w:rPr>
          <w:sz w:val="32"/>
          <w:szCs w:val="32"/>
        </w:rPr>
      </w:pPr>
      <w:bookmarkStart w:id="12" w:name="_Toc113975202"/>
      <w:bookmarkStart w:id="13" w:name="_Toc179971324"/>
      <w:r w:rsidRPr="00284814">
        <w:rPr>
          <w:sz w:val="32"/>
          <w:szCs w:val="32"/>
        </w:rPr>
        <w:t>tilsynet med hjemmeundervisning</w:t>
      </w:r>
      <w:bookmarkEnd w:id="12"/>
      <w:bookmarkEnd w:id="13"/>
    </w:p>
    <w:p w14:paraId="1490D726" w14:textId="34402BF0" w:rsidR="00D10F7E" w:rsidRDefault="00A2647F" w:rsidP="00C43831">
      <w:pPr>
        <w:jc w:val="both"/>
      </w:pPr>
      <w:bookmarkStart w:id="14" w:name="_Hlk179970304"/>
      <w:r>
        <w:t xml:space="preserve">Der føres tilsyn efter </w:t>
      </w:r>
      <w:r w:rsidR="00EE0F0B">
        <w:t>’V</w:t>
      </w:r>
      <w:r>
        <w:t>ejledning om undervisningspligtens opfyldelse i friskoler og privatskoler og tilsynet hermed</w:t>
      </w:r>
      <w:r w:rsidR="00EE0F0B">
        <w:t>’</w:t>
      </w:r>
      <w:r>
        <w:t>. Tilsyn varetages</w:t>
      </w:r>
      <w:r w:rsidR="00F467EC">
        <w:t xml:space="preserve"> </w:t>
      </w:r>
      <w:r>
        <w:t xml:space="preserve">af distriktsskolen og gennemføres </w:t>
      </w:r>
      <w:r w:rsidR="000256EE">
        <w:t xml:space="preserve">som udgangspunkt </w:t>
      </w:r>
      <w:r>
        <w:t>en gang om året.</w:t>
      </w:r>
      <w:r w:rsidR="000256EE">
        <w:t xml:space="preserve"> </w:t>
      </w:r>
    </w:p>
    <w:bookmarkEnd w:id="14"/>
    <w:p w14:paraId="2A772D79" w14:textId="77777777" w:rsidR="00D10F7E" w:rsidRDefault="00D10F7E" w:rsidP="00C43831">
      <w:pPr>
        <w:jc w:val="both"/>
      </w:pPr>
    </w:p>
    <w:p w14:paraId="5592356B" w14:textId="1227492B" w:rsidR="00A2647F" w:rsidRDefault="000256EE" w:rsidP="00C43831">
      <w:pPr>
        <w:jc w:val="both"/>
      </w:pPr>
      <w:r>
        <w:lastRenderedPageBreak/>
        <w:t>Når distriktsskolen, med afsæt i tidligere tilsyn, vurderer</w:t>
      </w:r>
      <w:r w:rsidR="00F328C7">
        <w:t>,</w:t>
      </w:r>
      <w:r>
        <w:t xml:space="preserve"> at undervisningen er forsvarlig, kan den fritage for tilsynet. Dog skal der gennemføres tilsyn mindst en gang i henholdsvis indskoling, mellemtrin og udskoling. </w:t>
      </w:r>
    </w:p>
    <w:p w14:paraId="651835C4" w14:textId="77777777" w:rsidR="00A2647F" w:rsidRDefault="00A2647F" w:rsidP="00C43831">
      <w:pPr>
        <w:jc w:val="both"/>
      </w:pPr>
    </w:p>
    <w:p w14:paraId="6CD38F9E" w14:textId="220BDFDC" w:rsidR="00A2647F" w:rsidRDefault="00A2647F" w:rsidP="00C43831">
      <w:pPr>
        <w:jc w:val="both"/>
      </w:pPr>
      <w:r>
        <w:t>Ved tilsyn</w:t>
      </w:r>
      <w:r w:rsidR="000D2539">
        <w:t xml:space="preserve">et </w:t>
      </w:r>
      <w:r>
        <w:t xml:space="preserve">er både </w:t>
      </w:r>
      <w:r w:rsidR="00B07127">
        <w:t>barn</w:t>
      </w:r>
      <w:r>
        <w:t xml:space="preserve"> og hjemmeunderviser til stede, og tilsynet foregår som udgangspunkt </w:t>
      </w:r>
      <w:r w:rsidR="000256EE">
        <w:t xml:space="preserve">på distriktsskolen. </w:t>
      </w:r>
      <w:r>
        <w:t xml:space="preserve">I særlige tilfælde kan tilsynet dog, efter anmodning fra hjemmeunderviser, gennemføres </w:t>
      </w:r>
      <w:r w:rsidR="000256EE">
        <w:t>i hjemmet</w:t>
      </w:r>
      <w:r>
        <w:t xml:space="preserve">. </w:t>
      </w:r>
    </w:p>
    <w:p w14:paraId="0B39A46D" w14:textId="77777777" w:rsidR="00A2647F" w:rsidRDefault="00A2647F" w:rsidP="00C43831">
      <w:pPr>
        <w:jc w:val="both"/>
      </w:pPr>
    </w:p>
    <w:p w14:paraId="594DE4AC" w14:textId="77777777" w:rsidR="00F328C7" w:rsidRDefault="00A2647F" w:rsidP="00C43831">
      <w:pPr>
        <w:jc w:val="both"/>
      </w:pPr>
      <w:r>
        <w:t>Det første tilsyn gennemføres senest tre måneder efter anmeldelse om hjemmeundervisning.</w:t>
      </w:r>
    </w:p>
    <w:p w14:paraId="2F747CBB" w14:textId="29EBE21B" w:rsidR="00A2647F" w:rsidRDefault="006D7795" w:rsidP="00C43831">
      <w:pPr>
        <w:jc w:val="both"/>
      </w:pPr>
      <w:r>
        <w:t>I det omfang det vurderes nødvendigt</w:t>
      </w:r>
      <w:r w:rsidR="00E51C8E">
        <w:t xml:space="preserve"> for den samlede vurdering af det faglige udbytte,</w:t>
      </w:r>
      <w:r>
        <w:t xml:space="preserve"> kan </w:t>
      </w:r>
      <w:r w:rsidR="00E51C8E">
        <w:t>den tilsynsførende vælge</w:t>
      </w:r>
      <w:r w:rsidR="00E71139">
        <w:t>,</w:t>
      </w:r>
      <w:r w:rsidR="00E51C8E">
        <w:t xml:space="preserve"> at der skal gennemføres prøver/test. </w:t>
      </w:r>
      <w:r w:rsidR="00D649C3">
        <w:t>Det er</w:t>
      </w:r>
      <w:r w:rsidR="00A2647F">
        <w:t xml:space="preserve"> den der har varetaget hjemmeundervisningen, </w:t>
      </w:r>
      <w:r w:rsidR="00F467EC">
        <w:t xml:space="preserve">der </w:t>
      </w:r>
      <w:r w:rsidR="00A2647F">
        <w:t>leder prøverne efter aftale med tilsynsførende. Der føres tilsyn under selve prøveafholdelsen, og resultatet vurderes</w:t>
      </w:r>
      <w:r w:rsidR="00F467EC">
        <w:t xml:space="preserve"> efterfølgende</w:t>
      </w:r>
      <w:r w:rsidR="00A2647F">
        <w:t xml:space="preserve"> af tilsynsførende.</w:t>
      </w:r>
    </w:p>
    <w:p w14:paraId="22E1EABA" w14:textId="77777777" w:rsidR="00A2647F" w:rsidRDefault="00A2647F" w:rsidP="00C43831">
      <w:pPr>
        <w:jc w:val="both"/>
      </w:pPr>
    </w:p>
    <w:p w14:paraId="4FF69E69" w14:textId="77777777" w:rsidR="00A2647F" w:rsidRDefault="00A2647F" w:rsidP="00C43831">
      <w:pPr>
        <w:jc w:val="both"/>
      </w:pPr>
      <w:r>
        <w:t>Tilsynet føres derudover ved:</w:t>
      </w:r>
    </w:p>
    <w:p w14:paraId="72CF23A0" w14:textId="77777777" w:rsidR="00A2647F" w:rsidRDefault="00A2647F" w:rsidP="00C43831">
      <w:pPr>
        <w:pStyle w:val="Listeafsnit"/>
        <w:numPr>
          <w:ilvl w:val="0"/>
          <w:numId w:val="3"/>
        </w:numPr>
        <w:jc w:val="both"/>
      </w:pPr>
      <w:bookmarkStart w:id="15" w:name="_Hlk113952612"/>
      <w:r>
        <w:t>Gennemgang af konkret dokumentation for undervisningen (undervisningsplan, anvendt undervisningsmateriale, udførte opgaver, logbog over aktiviteter mv.)</w:t>
      </w:r>
    </w:p>
    <w:p w14:paraId="0F96AE2F" w14:textId="1C6ECEB6" w:rsidR="00A2647F" w:rsidRDefault="00A2647F" w:rsidP="00C43831">
      <w:pPr>
        <w:pStyle w:val="Listeafsnit"/>
        <w:numPr>
          <w:ilvl w:val="0"/>
          <w:numId w:val="3"/>
        </w:numPr>
        <w:jc w:val="both"/>
      </w:pPr>
      <w:r>
        <w:t xml:space="preserve">Samtale med </w:t>
      </w:r>
      <w:r w:rsidR="00B07127">
        <w:t>barnet</w:t>
      </w:r>
    </w:p>
    <w:p w14:paraId="22A4FAB2" w14:textId="77777777" w:rsidR="00A2647F" w:rsidRDefault="00A2647F" w:rsidP="00C43831">
      <w:pPr>
        <w:pStyle w:val="Listeafsnit"/>
        <w:numPr>
          <w:ilvl w:val="0"/>
          <w:numId w:val="3"/>
        </w:numPr>
        <w:jc w:val="both"/>
      </w:pPr>
      <w:r>
        <w:t>Vurdering af standpunkt</w:t>
      </w:r>
    </w:p>
    <w:p w14:paraId="2E324C4B" w14:textId="77777777" w:rsidR="00A2647F" w:rsidRDefault="00A2647F" w:rsidP="00C43831">
      <w:pPr>
        <w:pStyle w:val="Listeafsnit"/>
        <w:numPr>
          <w:ilvl w:val="0"/>
          <w:numId w:val="3"/>
        </w:numPr>
        <w:jc w:val="both"/>
      </w:pPr>
      <w:r>
        <w:t>Vurdering af elevens alsidige udvikling</w:t>
      </w:r>
    </w:p>
    <w:bookmarkEnd w:id="15"/>
    <w:p w14:paraId="5AA5939D" w14:textId="77777777" w:rsidR="00A2647F" w:rsidRDefault="00A2647F" w:rsidP="00C43831">
      <w:pPr>
        <w:jc w:val="both"/>
      </w:pPr>
    </w:p>
    <w:p w14:paraId="1D1CDAFC" w14:textId="0A6D5524" w:rsidR="00A2647F" w:rsidRDefault="00A2647F" w:rsidP="00C43831">
      <w:pPr>
        <w:jc w:val="both"/>
      </w:pPr>
      <w:r w:rsidRPr="002F6104">
        <w:t>Der udarbejdes en tilsynsrapport efter hvert tilsyn. Rapporten sendes til kommentering hos hjemmeunderviseren.</w:t>
      </w:r>
    </w:p>
    <w:p w14:paraId="27B85152" w14:textId="77777777" w:rsidR="0062652A" w:rsidRPr="00FB629C" w:rsidRDefault="0062652A" w:rsidP="00C43831">
      <w:pPr>
        <w:jc w:val="both"/>
      </w:pPr>
    </w:p>
    <w:p w14:paraId="494155DE" w14:textId="79FF9133" w:rsidR="00A2647F" w:rsidRPr="00FB629C" w:rsidRDefault="00DB39E8" w:rsidP="0062652A">
      <w:pPr>
        <w:pStyle w:val="Overskrift2"/>
      </w:pPr>
      <w:bookmarkStart w:id="16" w:name="_Toc179971325"/>
      <w:r>
        <w:t>H</w:t>
      </w:r>
      <w:r w:rsidR="0062652A">
        <w:t>vis undervisningen ikke står mål med</w:t>
      </w:r>
      <w:bookmarkEnd w:id="16"/>
    </w:p>
    <w:p w14:paraId="6A8806AE" w14:textId="77777777" w:rsidR="00A2647F" w:rsidRPr="00FB629C" w:rsidRDefault="00A2647F" w:rsidP="00C43831">
      <w:pPr>
        <w:jc w:val="both"/>
      </w:pPr>
      <w:bookmarkStart w:id="17" w:name="_Hlk175037258"/>
      <w:r w:rsidRPr="00FB629C">
        <w:t>Hvis tilsynsførende vurderer, at hjemmeundervisningen ikke står mål med, hvad der almindeligvis kræves i folkeskolen:</w:t>
      </w:r>
    </w:p>
    <w:p w14:paraId="7F7523AA" w14:textId="77777777" w:rsidR="00A2647F" w:rsidRPr="00FB629C" w:rsidRDefault="00A2647F" w:rsidP="00C43831">
      <w:pPr>
        <w:pStyle w:val="Listeafsnit"/>
        <w:numPr>
          <w:ilvl w:val="0"/>
          <w:numId w:val="4"/>
        </w:numPr>
        <w:jc w:val="both"/>
      </w:pPr>
      <w:r w:rsidRPr="00FB629C">
        <w:t>Orienteres hjemmeunderviseren om, hvor der er mangler.</w:t>
      </w:r>
    </w:p>
    <w:p w14:paraId="4BE62486" w14:textId="77777777" w:rsidR="00A2647F" w:rsidRPr="00FB629C" w:rsidRDefault="00A2647F" w:rsidP="00C43831">
      <w:pPr>
        <w:pStyle w:val="Listeafsnit"/>
        <w:numPr>
          <w:ilvl w:val="0"/>
          <w:numId w:val="4"/>
        </w:numPr>
        <w:jc w:val="both"/>
      </w:pPr>
      <w:r w:rsidRPr="00FB629C">
        <w:t>Gennemføres et nyt tilsynsbesøg efter tre måneder, hvor der afholdes prøve.</w:t>
      </w:r>
    </w:p>
    <w:p w14:paraId="5713F495" w14:textId="77777777" w:rsidR="00A2647F" w:rsidRPr="00FB629C" w:rsidRDefault="00A2647F" w:rsidP="00C43831">
      <w:pPr>
        <w:jc w:val="both"/>
      </w:pPr>
    </w:p>
    <w:p w14:paraId="339AD20B" w14:textId="35B1F628" w:rsidR="00A2647F" w:rsidRDefault="00A2647F" w:rsidP="00C43831">
      <w:pPr>
        <w:jc w:val="both"/>
      </w:pPr>
      <w:r w:rsidRPr="00FB629C">
        <w:t>Der udarbejdes en tilsynsrapport efter det nye tilsyn</w:t>
      </w:r>
      <w:r w:rsidR="002F6104">
        <w:t>.</w:t>
      </w:r>
    </w:p>
    <w:p w14:paraId="5578C8A3" w14:textId="77777777" w:rsidR="00A2647F" w:rsidRDefault="00A2647F" w:rsidP="00C43831">
      <w:pPr>
        <w:jc w:val="both"/>
      </w:pPr>
    </w:p>
    <w:p w14:paraId="15B5EA7C" w14:textId="42F9514C" w:rsidR="00A2647F" w:rsidRDefault="00A2647F" w:rsidP="00C43831">
      <w:pPr>
        <w:jc w:val="both"/>
      </w:pPr>
      <w:r>
        <w:t xml:space="preserve">Hvis tilsynsførende efter andet tilsyn vurderer, at undervisningen stadig er mangelfuld, fremsendes tilsynsrapporten med vurdering samt eventuelle øvrige bemærkninger til </w:t>
      </w:r>
      <w:r w:rsidR="0079155E">
        <w:t xml:space="preserve">Center for </w:t>
      </w:r>
      <w:r w:rsidR="002F4D86">
        <w:t>D</w:t>
      </w:r>
      <w:r w:rsidR="0079155E">
        <w:t xml:space="preserve">agtilbud og </w:t>
      </w:r>
      <w:r w:rsidR="002F4D86">
        <w:t>S</w:t>
      </w:r>
      <w:r w:rsidR="0079155E">
        <w:t>koler</w:t>
      </w:r>
      <w:r>
        <w:t xml:space="preserve">. </w:t>
      </w:r>
      <w:r w:rsidR="0079155E">
        <w:t xml:space="preserve">Center for </w:t>
      </w:r>
      <w:r w:rsidR="002F4D86">
        <w:t>D</w:t>
      </w:r>
      <w:r w:rsidR="0079155E">
        <w:t xml:space="preserve">agtilbud og </w:t>
      </w:r>
      <w:r w:rsidR="002F4D86">
        <w:t>S</w:t>
      </w:r>
      <w:r w:rsidR="0079155E">
        <w:t>koler</w:t>
      </w:r>
      <w:r>
        <w:t xml:space="preserve"> skal herefter træffe afgørelse om, hvorvidt </w:t>
      </w:r>
      <w:r w:rsidR="00B07127">
        <w:t>barnet</w:t>
      </w:r>
      <w:r>
        <w:t xml:space="preserve"> i stedet skal undervises i folkeskolen eller en anden skole, hvor undervisningspligten kan opfyldes, jf. </w:t>
      </w:r>
      <w:r w:rsidRPr="007C4857">
        <w:t>Bekendtgørelse af lov om friskoler og private grundskoler m.v. § 35, stk. 3</w:t>
      </w:r>
      <w:r>
        <w:t>. Afgørelsen meddeles skriftligt og ledsages af en begrundelse.</w:t>
      </w:r>
      <w:r w:rsidR="005478E1">
        <w:t xml:space="preserve"> </w:t>
      </w:r>
    </w:p>
    <w:bookmarkEnd w:id="17"/>
    <w:p w14:paraId="7EF165A5" w14:textId="7F5A61AF" w:rsidR="00A2647F" w:rsidRDefault="00A2647F" w:rsidP="00C43831">
      <w:pPr>
        <w:jc w:val="both"/>
      </w:pPr>
    </w:p>
    <w:p w14:paraId="746FF62A" w14:textId="2CFFE399" w:rsidR="004F36E9" w:rsidRPr="004F36E9" w:rsidRDefault="00E30CED" w:rsidP="004F36E9">
      <w:pPr>
        <w:pStyle w:val="Overskrift2"/>
      </w:pPr>
      <w:bookmarkStart w:id="18" w:name="_Toc179971326"/>
      <w:r>
        <w:t>Kl</w:t>
      </w:r>
      <w:r w:rsidR="007A7BAC">
        <w:t>agevejledning</w:t>
      </w:r>
      <w:bookmarkEnd w:id="18"/>
    </w:p>
    <w:p w14:paraId="1E97617D" w14:textId="01A1B804" w:rsidR="0079155E" w:rsidRDefault="00A2647F" w:rsidP="001D76A4">
      <w:pPr>
        <w:jc w:val="both"/>
      </w:pPr>
      <w:r>
        <w:t>Det er ikke muligt at klage over</w:t>
      </w:r>
      <w:r w:rsidR="0079155E">
        <w:t xml:space="preserve"> afgørelsen fra Center for </w:t>
      </w:r>
      <w:r w:rsidR="002F4D86">
        <w:t>D</w:t>
      </w:r>
      <w:r w:rsidR="0079155E">
        <w:t xml:space="preserve">agtilbud og </w:t>
      </w:r>
      <w:r w:rsidR="002F4D86">
        <w:t>S</w:t>
      </w:r>
      <w:r w:rsidR="0079155E">
        <w:t>koler</w:t>
      </w:r>
      <w:r>
        <w:t xml:space="preserve"> til anden myndighed.</w:t>
      </w:r>
    </w:p>
    <w:p w14:paraId="4AA64FCE" w14:textId="77777777" w:rsidR="0079155E" w:rsidRDefault="0079155E" w:rsidP="001D76A4">
      <w:pPr>
        <w:jc w:val="both"/>
      </w:pPr>
    </w:p>
    <w:p w14:paraId="2FD9BC28" w14:textId="33862E5F" w:rsidR="00951AAA" w:rsidRPr="00891846" w:rsidRDefault="00420B78" w:rsidP="001D76A4">
      <w:pPr>
        <w:jc w:val="both"/>
      </w:pPr>
      <w:r>
        <w:t>Det kan oplyses</w:t>
      </w:r>
      <w:r w:rsidR="00891846">
        <w:t>,</w:t>
      </w:r>
      <w:r>
        <w:t xml:space="preserve"> at </w:t>
      </w:r>
      <w:r w:rsidR="00DE1849">
        <w:t>Ankestyrelsen varetager det almindelige tilsyn med kommuner</w:t>
      </w:r>
      <w:r w:rsidR="00B7485B">
        <w:t xml:space="preserve">ne </w:t>
      </w:r>
      <w:r w:rsidR="00DE1849">
        <w:t>med Indenrigs- og Boligministeriet som overordnet tilsynsmyndighed.</w:t>
      </w:r>
      <w:r w:rsidR="00951AAA">
        <w:t xml:space="preserve"> Tilsynet kan undersøge, om en kommune har overholdt den lovgivning, der særligt gælder for offentlige myndigheder. </w:t>
      </w:r>
    </w:p>
    <w:p w14:paraId="45C27A1F" w14:textId="6630EE66" w:rsidR="00DE1849" w:rsidRDefault="00DE1849" w:rsidP="00891846">
      <w:pPr>
        <w:jc w:val="both"/>
      </w:pPr>
    </w:p>
    <w:p w14:paraId="50D3CBB5" w14:textId="0753B706" w:rsidR="00DE1849" w:rsidRDefault="00DE1849" w:rsidP="00891846">
      <w:pPr>
        <w:jc w:val="both"/>
      </w:pPr>
      <w:r>
        <w:t>Hvis</w:t>
      </w:r>
      <w:r w:rsidR="00B87489">
        <w:t xml:space="preserve"> man</w:t>
      </w:r>
      <w:r w:rsidR="00951AAA">
        <w:t xml:space="preserve"> som borger</w:t>
      </w:r>
      <w:r>
        <w:t xml:space="preserve"> mener, at kommunen ikke har overholdt den lovgivning, der særligt gælder for offentlige myndigheder, har </w:t>
      </w:r>
      <w:r w:rsidR="00EE20BB">
        <w:t>man</w:t>
      </w:r>
      <w:r>
        <w:t xml:space="preserve"> således mulighed for at rette henvendelse til Ankestyrelsen. Det vil i givet fald være hensigtsmæssigt nærmere at redegøre for</w:t>
      </w:r>
      <w:r w:rsidR="00AE64EE">
        <w:t xml:space="preserve"> sin opfattelse af, hvordan kommunen ikke har overholdt lovgivningen.</w:t>
      </w:r>
    </w:p>
    <w:p w14:paraId="3177C99F" w14:textId="77777777" w:rsidR="00A2647F" w:rsidRPr="007C4857" w:rsidRDefault="00A2647F" w:rsidP="00C43831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6D26413C" w14:textId="0539A738" w:rsidR="00B71E8E" w:rsidRPr="00891846" w:rsidRDefault="004701DC" w:rsidP="00D87BBE">
      <w:pPr>
        <w:pStyle w:val="Overskrift1"/>
        <w:rPr>
          <w:sz w:val="32"/>
          <w:szCs w:val="32"/>
        </w:rPr>
      </w:pPr>
      <w:bookmarkStart w:id="19" w:name="_Toc179971327"/>
      <w:r w:rsidRPr="00891846">
        <w:rPr>
          <w:sz w:val="32"/>
          <w:szCs w:val="32"/>
        </w:rPr>
        <w:t>Pligt til uddannelse</w:t>
      </w:r>
      <w:bookmarkEnd w:id="19"/>
    </w:p>
    <w:p w14:paraId="0FD0C0CD" w14:textId="06E02FD6" w:rsidR="004701DC" w:rsidRDefault="004701DC" w:rsidP="00CC719B">
      <w:pPr>
        <w:jc w:val="both"/>
      </w:pPr>
      <w:r>
        <w:t>15- til 17-årige har pligt til at være i uddannelse, beskæftigelse eller anden aktivitet</w:t>
      </w:r>
      <w:r w:rsidR="00036EA7">
        <w:t>, der sigter mod, at de</w:t>
      </w:r>
      <w:r w:rsidR="00370F03">
        <w:t>n</w:t>
      </w:r>
      <w:r w:rsidR="00036EA7">
        <w:t xml:space="preserve"> unge gennemfører en uddannelse. </w:t>
      </w:r>
      <w:r w:rsidR="00652D95">
        <w:t xml:space="preserve">Inden udgangen af 9. klasse, skal alle </w:t>
      </w:r>
      <w:r w:rsidR="00B07127">
        <w:t>unge</w:t>
      </w:r>
      <w:r w:rsidR="00652D95">
        <w:t xml:space="preserve"> have udarbejdet en uddannelsesplan</w:t>
      </w:r>
      <w:r w:rsidR="00BF24B0">
        <w:t>, som indeholder en beskrivelse af, hvordan den unge opfylder pligt</w:t>
      </w:r>
      <w:r w:rsidR="0099084D">
        <w:t>en</w:t>
      </w:r>
      <w:r w:rsidR="00BF24B0">
        <w:t xml:space="preserve">. </w:t>
      </w:r>
      <w:r w:rsidR="00A70B04">
        <w:t xml:space="preserve">Det gælder også </w:t>
      </w:r>
      <w:r w:rsidR="00B07127">
        <w:t>unge, der hjemmeundervises</w:t>
      </w:r>
      <w:r w:rsidR="009E7B8F">
        <w:t>.</w:t>
      </w:r>
    </w:p>
    <w:p w14:paraId="0C565289" w14:textId="1C4A8389" w:rsidR="00827A0A" w:rsidRDefault="00DD6B77" w:rsidP="00CC719B">
      <w:pPr>
        <w:jc w:val="both"/>
      </w:pPr>
      <w:r>
        <w:t xml:space="preserve">Uddannelsesplanen </w:t>
      </w:r>
      <w:r w:rsidR="007A7111">
        <w:t xml:space="preserve">danner grundlag for </w:t>
      </w:r>
      <w:r w:rsidR="00B07127">
        <w:t>den unges</w:t>
      </w:r>
      <w:r w:rsidR="007A7111">
        <w:t xml:space="preserve"> ansøgning til en ungdomsuddannelse, og den skal derfor blandt andet indeholde </w:t>
      </w:r>
      <w:r w:rsidR="00B07127">
        <w:t>den unges</w:t>
      </w:r>
      <w:r w:rsidR="007A7111">
        <w:t xml:space="preserve"> ønske om ungdomsuddannelse</w:t>
      </w:r>
      <w:r w:rsidR="00A81642">
        <w:t>.</w:t>
      </w:r>
      <w:r w:rsidR="00A12347">
        <w:t xml:space="preserve"> </w:t>
      </w:r>
    </w:p>
    <w:p w14:paraId="7B388AB4" w14:textId="77777777" w:rsidR="00827A0A" w:rsidRDefault="00827A0A" w:rsidP="00CC719B">
      <w:pPr>
        <w:jc w:val="both"/>
      </w:pPr>
    </w:p>
    <w:p w14:paraId="2ECEBD15" w14:textId="06655AD1" w:rsidR="00DD6B77" w:rsidRDefault="00596C6F" w:rsidP="00CC719B">
      <w:pPr>
        <w:jc w:val="both"/>
      </w:pPr>
      <w:r>
        <w:t>Det er forældremyndighedsindehaver, der har ansvar for, at der udarbejdes en uddannelsesplan</w:t>
      </w:r>
      <w:r w:rsidR="00DA268E">
        <w:t>, og at planen afsendes rettidigt til den ønskede uddannelsesinstitution. Uddannelsesplanen kan udarbejdes i samarbejde med</w:t>
      </w:r>
      <w:r w:rsidR="00FA2369">
        <w:t xml:space="preserve"> den kommunale ungeindsats, hvor alle unge under 25 år har ret til vejledning, hvis de anmoder om det.</w:t>
      </w:r>
    </w:p>
    <w:p w14:paraId="6047E775" w14:textId="77777777" w:rsidR="00DB4B42" w:rsidRDefault="00DB4B42" w:rsidP="00CC719B">
      <w:pPr>
        <w:jc w:val="both"/>
      </w:pPr>
    </w:p>
    <w:p w14:paraId="00C4EAA4" w14:textId="414332F0" w:rsidR="00DB4B42" w:rsidRPr="00DB4B42" w:rsidRDefault="00DB4B42" w:rsidP="00DB4B42">
      <w:pPr>
        <w:pStyle w:val="Overskrift1"/>
        <w:rPr>
          <w:sz w:val="32"/>
          <w:szCs w:val="32"/>
        </w:rPr>
      </w:pPr>
      <w:bookmarkStart w:id="20" w:name="_Toc179971328"/>
      <w:r w:rsidRPr="00DB4B42">
        <w:rPr>
          <w:sz w:val="32"/>
          <w:szCs w:val="32"/>
        </w:rPr>
        <w:t>OPtagelse på ungdomsuddannelse</w:t>
      </w:r>
      <w:bookmarkEnd w:id="20"/>
    </w:p>
    <w:p w14:paraId="1A08B367" w14:textId="430E560E" w:rsidR="00B71E8E" w:rsidRPr="00B71E8E" w:rsidRDefault="00AA483C" w:rsidP="00B71E8E">
      <w:r>
        <w:t>Hvis hjemmeunderviste</w:t>
      </w:r>
      <w:r w:rsidR="008C0263">
        <w:t xml:space="preserve"> </w:t>
      </w:r>
      <w:r w:rsidR="00B07127">
        <w:t>unge</w:t>
      </w:r>
      <w:r>
        <w:t xml:space="preserve"> </w:t>
      </w:r>
      <w:r w:rsidR="003A29A6">
        <w:t xml:space="preserve">vælger </w:t>
      </w:r>
      <w:r w:rsidR="003A29A6" w:rsidRPr="00B07127">
        <w:rPr>
          <w:i/>
          <w:iCs/>
        </w:rPr>
        <w:t xml:space="preserve">ikke </w:t>
      </w:r>
      <w:r w:rsidR="003A29A6">
        <w:t>at aflægge folkeskolens afgangsprøver,</w:t>
      </w:r>
      <w:r w:rsidR="005A0653">
        <w:t xml:space="preserve"> o</w:t>
      </w:r>
      <w:r w:rsidR="003A29A6">
        <w:t>pfylder</w:t>
      </w:r>
      <w:r w:rsidR="005A0653">
        <w:t xml:space="preserve"> de ikke</w:t>
      </w:r>
      <w:r w:rsidR="003A29A6">
        <w:t xml:space="preserve"> </w:t>
      </w:r>
      <w:r w:rsidR="00856549">
        <w:t>kravene for optagelse på</w:t>
      </w:r>
      <w:r w:rsidR="006A360C">
        <w:t xml:space="preserve"> hverken</w:t>
      </w:r>
      <w:r w:rsidR="004D295E">
        <w:t xml:space="preserve"> erhvervsuddannelse</w:t>
      </w:r>
      <w:r w:rsidR="005A0653">
        <w:t>rne eller de gymnasiale uddannelser.</w:t>
      </w:r>
      <w:r w:rsidR="006518ED">
        <w:t xml:space="preserve"> Det betyder, at de </w:t>
      </w:r>
      <w:r w:rsidR="00B07127">
        <w:t xml:space="preserve">i stedet </w:t>
      </w:r>
      <w:r w:rsidR="006518ED">
        <w:t xml:space="preserve">skal optages ud fra en helhedsvurdering, som indebærer en </w:t>
      </w:r>
      <w:r w:rsidR="00370F03">
        <w:t>optagelsesprøve</w:t>
      </w:r>
      <w:r w:rsidR="006518ED">
        <w:t xml:space="preserve"> og en samtale.</w:t>
      </w:r>
      <w:r w:rsidR="005A0653">
        <w:t xml:space="preserve"> </w:t>
      </w:r>
    </w:p>
    <w:p w14:paraId="0A344499" w14:textId="7220E0FE" w:rsidR="004E5119" w:rsidRDefault="004E5119" w:rsidP="00B855E3"/>
    <w:p w14:paraId="0F89E91C" w14:textId="77777777" w:rsidR="0069730F" w:rsidRDefault="0069730F" w:rsidP="00B855E3"/>
    <w:p w14:paraId="4D4ED714" w14:textId="77777777" w:rsidR="0069730F" w:rsidRDefault="0069730F" w:rsidP="00B855E3"/>
    <w:p w14:paraId="1DEC1BFA" w14:textId="77777777" w:rsidR="0069730F" w:rsidRDefault="0069730F" w:rsidP="00B855E3"/>
    <w:p w14:paraId="66ABF2ED" w14:textId="77777777" w:rsidR="0069730F" w:rsidRDefault="0069730F" w:rsidP="00B855E3"/>
    <w:p w14:paraId="4C0C90DE" w14:textId="77777777" w:rsidR="0069730F" w:rsidRDefault="0069730F" w:rsidP="00B855E3"/>
    <w:p w14:paraId="417B6C52" w14:textId="77777777" w:rsidR="0069730F" w:rsidRDefault="0069730F" w:rsidP="00B855E3"/>
    <w:p w14:paraId="4B952FBA" w14:textId="77777777" w:rsidR="0069730F" w:rsidRDefault="0069730F" w:rsidP="00B855E3"/>
    <w:p w14:paraId="13F00A44" w14:textId="77777777" w:rsidR="0069730F" w:rsidRDefault="0069730F" w:rsidP="00B855E3"/>
    <w:p w14:paraId="2BCEB321" w14:textId="77777777" w:rsidR="0069730F" w:rsidRDefault="0069730F" w:rsidP="00B855E3"/>
    <w:p w14:paraId="1CD01363" w14:textId="77777777" w:rsidR="0069730F" w:rsidRDefault="0069730F" w:rsidP="00B855E3"/>
    <w:p w14:paraId="756A2A41" w14:textId="77777777" w:rsidR="0069730F" w:rsidRDefault="0069730F" w:rsidP="00B855E3"/>
    <w:p w14:paraId="37A66005" w14:textId="77777777" w:rsidR="0069730F" w:rsidRDefault="0069730F" w:rsidP="00B855E3"/>
    <w:p w14:paraId="1B9884D5" w14:textId="77777777" w:rsidR="0069730F" w:rsidRDefault="0069730F" w:rsidP="00B855E3"/>
    <w:p w14:paraId="5DB0E333" w14:textId="77777777" w:rsidR="0069730F" w:rsidRDefault="0069730F" w:rsidP="00B855E3"/>
    <w:p w14:paraId="012A03C8" w14:textId="77777777" w:rsidR="0069730F" w:rsidRDefault="0069730F" w:rsidP="00B855E3"/>
    <w:p w14:paraId="7925AE58" w14:textId="77777777" w:rsidR="0069730F" w:rsidRDefault="0069730F" w:rsidP="00B855E3"/>
    <w:p w14:paraId="150822AC" w14:textId="77777777" w:rsidR="0069730F" w:rsidRDefault="0069730F" w:rsidP="00B855E3"/>
    <w:p w14:paraId="0FAA0109" w14:textId="77777777" w:rsidR="0069730F" w:rsidRDefault="0069730F" w:rsidP="00B855E3"/>
    <w:p w14:paraId="10E55AD4" w14:textId="2B49D874" w:rsidR="00B855E3" w:rsidRDefault="004375EE">
      <w:pPr>
        <w:spacing w:after="200"/>
      </w:pPr>
      <w:r w:rsidRPr="0031206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7EAC55" wp14:editId="7DD9CA73">
                <wp:simplePos x="0" y="0"/>
                <wp:positionH relativeFrom="margin">
                  <wp:posOffset>298450</wp:posOffset>
                </wp:positionH>
                <wp:positionV relativeFrom="paragraph">
                  <wp:posOffset>0</wp:posOffset>
                </wp:positionV>
                <wp:extent cx="5276850" cy="1647825"/>
                <wp:effectExtent l="0" t="0" r="0" b="9525"/>
                <wp:wrapSquare wrapText="bothSides"/>
                <wp:docPr id="1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647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3FA46" w14:textId="77777777" w:rsidR="004375EE" w:rsidRDefault="004375EE" w:rsidP="004375EE">
                            <w:pPr>
                              <w:jc w:val="center"/>
                            </w:pPr>
                            <w:r w:rsidRPr="002427C7">
                              <w:t>Relevant lovgivning</w:t>
                            </w:r>
                          </w:p>
                          <w:p w14:paraId="2B15473E" w14:textId="77777777" w:rsidR="004375EE" w:rsidRDefault="004375EE" w:rsidP="004375EE">
                            <w:pPr>
                              <w:jc w:val="center"/>
                            </w:pPr>
                          </w:p>
                          <w:p w14:paraId="6A5ADA15" w14:textId="77777777" w:rsidR="004375EE" w:rsidRDefault="004375EE" w:rsidP="004375EE">
                            <w:r>
                              <w:t>Bekendtgørelse af lov om folkeskolen</w:t>
                            </w:r>
                          </w:p>
                          <w:p w14:paraId="3A6D3930" w14:textId="77777777" w:rsidR="004375EE" w:rsidRDefault="004375EE" w:rsidP="004375EE"/>
                          <w:p w14:paraId="0B37ACF3" w14:textId="77777777" w:rsidR="004375EE" w:rsidRDefault="004375EE" w:rsidP="004375EE">
                            <w:r>
                              <w:t>Bekendtgørelse af lov om friskoler og private grundskoler m.v.</w:t>
                            </w:r>
                          </w:p>
                          <w:p w14:paraId="71F296D4" w14:textId="77777777" w:rsidR="004375EE" w:rsidRDefault="004375EE" w:rsidP="004375EE"/>
                          <w:p w14:paraId="029137D5" w14:textId="77777777" w:rsidR="004375EE" w:rsidRDefault="004375EE" w:rsidP="004375EE">
                            <w:r>
                              <w:t>Vejledning om undervisningspligtens opfyldelse i friskoler og private grundskoler og tilsynet hermed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EAC5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3.5pt;margin-top:0;width:415.5pt;height:12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" fillcolor="#d9d9d9" stroked="f">
                <v:textbox>
                  <w:txbxContent>
                    <w:p w14:paraId="7E33FA46" w14:textId="77777777" w:rsidR="004375EE" w:rsidRDefault="004375EE" w:rsidP="004375EE">
                      <w:pPr>
                        <w:jc w:val="center"/>
                      </w:pPr>
                      <w:r w:rsidRPr="002427C7">
                        <w:t>Relevant lovgivning</w:t>
                      </w:r>
                    </w:p>
                    <w:p w14:paraId="2B15473E" w14:textId="77777777" w:rsidR="004375EE" w:rsidRDefault="004375EE" w:rsidP="004375EE">
                      <w:pPr>
                        <w:jc w:val="center"/>
                      </w:pPr>
                    </w:p>
                    <w:p w14:paraId="6A5ADA15" w14:textId="77777777" w:rsidR="004375EE" w:rsidRDefault="004375EE" w:rsidP="004375EE">
                      <w:r>
                        <w:t>Bekendtgørelse af lov om folkeskolen</w:t>
                      </w:r>
                    </w:p>
                    <w:p w14:paraId="3A6D3930" w14:textId="77777777" w:rsidR="004375EE" w:rsidRDefault="004375EE" w:rsidP="004375EE"/>
                    <w:p w14:paraId="0B37ACF3" w14:textId="77777777" w:rsidR="004375EE" w:rsidRDefault="004375EE" w:rsidP="004375EE">
                      <w:r>
                        <w:t>Bekendtgørelse af lov om friskoler og private grundskoler m.v.</w:t>
                      </w:r>
                    </w:p>
                    <w:p w14:paraId="71F296D4" w14:textId="77777777" w:rsidR="004375EE" w:rsidRDefault="004375EE" w:rsidP="004375EE"/>
                    <w:p w14:paraId="029137D5" w14:textId="77777777" w:rsidR="004375EE" w:rsidRDefault="004375EE" w:rsidP="004375EE">
                      <w:r>
                        <w:t>Vejledning om undervisningspligtens opfyldelse i friskoler og private grundskoler og tilsynet hermed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55E3">
        <w:br w:type="page"/>
      </w:r>
    </w:p>
    <w:p w14:paraId="14D05A82" w14:textId="5B7825AA" w:rsidR="00B855E3" w:rsidRPr="0016274E" w:rsidRDefault="00B855E3" w:rsidP="00B855E3">
      <w:pPr>
        <w:sectPr w:rsidR="00B855E3" w:rsidRPr="0016274E" w:rsidSect="00C01D48">
          <w:headerReference w:type="default" r:id="rId14"/>
          <w:footerReference w:type="default" r:id="rId15"/>
          <w:pgSz w:w="11906" w:h="16838" w:code="9"/>
          <w:pgMar w:top="2268" w:right="1134" w:bottom="1134" w:left="1134" w:header="709" w:footer="737" w:gutter="0"/>
          <w:cols w:space="708"/>
          <w:docGrid w:linePitch="360"/>
        </w:sectPr>
      </w:pPr>
    </w:p>
    <w:tbl>
      <w:tblPr>
        <w:tblStyle w:val="Tabel-Gitter"/>
        <w:tblpPr w:vertAnchor="page" w:horzAnchor="page" w:tblpX="1135" w:tblpY="1287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</w:tblGrid>
      <w:tr w:rsidR="00F33676" w:rsidRPr="00EB5787" w14:paraId="639B8EA9" w14:textId="77777777" w:rsidTr="00F33676">
        <w:trPr>
          <w:trHeight w:val="2835"/>
        </w:trPr>
        <w:tc>
          <w:tcPr>
            <w:tcW w:w="5670" w:type="dxa"/>
            <w:vAlign w:val="bottom"/>
          </w:tcPr>
          <w:p w14:paraId="6058CD2F" w14:textId="77777777" w:rsidR="00EB5787" w:rsidRPr="00EB5787" w:rsidRDefault="00EB5787" w:rsidP="00EB5787">
            <w:pPr>
              <w:spacing w:line="276" w:lineRule="auto"/>
              <w:rPr>
                <w:rFonts w:cs="Arial"/>
              </w:rPr>
            </w:pPr>
            <w:r w:rsidRPr="00EB5787">
              <w:rPr>
                <w:rFonts w:cs="Arial"/>
                <w:b/>
                <w:color w:val="FFFFFF" w:themeColor="background1"/>
                <w:sz w:val="19"/>
              </w:rPr>
              <w:lastRenderedPageBreak/>
              <w:t>Vordingborg Kommune</w:t>
            </w:r>
          </w:p>
          <w:p w14:paraId="49C461F6" w14:textId="77777777" w:rsidR="00EB5787" w:rsidRPr="00EB5787" w:rsidRDefault="00EB5787" w:rsidP="00EB5787">
            <w:pPr>
              <w:spacing w:line="276" w:lineRule="auto"/>
              <w:rPr>
                <w:rFonts w:cs="Arial"/>
              </w:rPr>
            </w:pPr>
            <w:r w:rsidRPr="00EB5787">
              <w:rPr>
                <w:rFonts w:cs="Arial"/>
                <w:color w:val="FFFFFF" w:themeColor="background1"/>
                <w:sz w:val="19"/>
              </w:rPr>
              <w:t>Postboks 200</w:t>
            </w:r>
          </w:p>
          <w:p w14:paraId="0DEEE4B3" w14:textId="77777777" w:rsidR="00EB5787" w:rsidRPr="00EB5787" w:rsidRDefault="00EB5787" w:rsidP="00EB5787">
            <w:pPr>
              <w:spacing w:line="276" w:lineRule="auto"/>
              <w:rPr>
                <w:rFonts w:cs="Arial"/>
              </w:rPr>
            </w:pPr>
            <w:r w:rsidRPr="00EB5787">
              <w:rPr>
                <w:rFonts w:cs="Arial"/>
                <w:color w:val="FFFFFF" w:themeColor="background1"/>
                <w:sz w:val="19"/>
              </w:rPr>
              <w:t>Østerbro 2</w:t>
            </w:r>
          </w:p>
          <w:p w14:paraId="20C861B3" w14:textId="77777777" w:rsidR="00EB5787" w:rsidRPr="00EB5787" w:rsidRDefault="00EB5787" w:rsidP="00EB5787">
            <w:pPr>
              <w:spacing w:line="276" w:lineRule="auto"/>
              <w:rPr>
                <w:rFonts w:cs="Arial"/>
              </w:rPr>
            </w:pPr>
            <w:r w:rsidRPr="00EB5787">
              <w:rPr>
                <w:rFonts w:cs="Arial"/>
                <w:color w:val="FFFFFF" w:themeColor="background1"/>
                <w:sz w:val="19"/>
              </w:rPr>
              <w:t>4720</w:t>
            </w:r>
            <w:r w:rsidRPr="00EB5787">
              <w:rPr>
                <w:rFonts w:cs="Arial"/>
              </w:rPr>
              <w:t xml:space="preserve"> </w:t>
            </w:r>
            <w:r w:rsidRPr="00EB5787">
              <w:rPr>
                <w:rFonts w:cs="Arial"/>
                <w:color w:val="FFFFFF" w:themeColor="background1"/>
                <w:sz w:val="19"/>
              </w:rPr>
              <w:t>Præstø</w:t>
            </w:r>
          </w:p>
          <w:p w14:paraId="4258CC1F" w14:textId="77777777" w:rsidR="00F33676" w:rsidRPr="00EB5787" w:rsidRDefault="00EB5787" w:rsidP="00EB5787">
            <w:pPr>
              <w:spacing w:line="276" w:lineRule="auto"/>
            </w:pPr>
            <w:r w:rsidRPr="00EB5787">
              <w:rPr>
                <w:rFonts w:cs="Arial"/>
                <w:color w:val="FFFFFF" w:themeColor="background1"/>
                <w:sz w:val="19"/>
              </w:rPr>
              <w:t>Tlf. 55 36 36 36</w:t>
            </w:r>
          </w:p>
        </w:tc>
      </w:tr>
    </w:tbl>
    <w:p w14:paraId="61BCDB95" w14:textId="77777777" w:rsidR="00212957" w:rsidRPr="00EB5787" w:rsidRDefault="00212957" w:rsidP="00212957">
      <w:pPr>
        <w:rPr>
          <w:noProof/>
        </w:rPr>
      </w:pPr>
    </w:p>
    <w:sectPr w:rsidR="00212957" w:rsidRPr="00EB5787" w:rsidSect="00C01D48">
      <w:headerReference w:type="default" r:id="rId16"/>
      <w:footerReference w:type="default" r:id="rId17"/>
      <w:pgSz w:w="11906" w:h="16838" w:code="9"/>
      <w:pgMar w:top="2268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30BF2" w14:textId="77777777" w:rsidR="004D3AD2" w:rsidRPr="00EB5787" w:rsidRDefault="004D3AD2" w:rsidP="00091062">
      <w:pPr>
        <w:spacing w:line="240" w:lineRule="auto"/>
      </w:pPr>
      <w:r w:rsidRPr="00EB5787">
        <w:separator/>
      </w:r>
    </w:p>
  </w:endnote>
  <w:endnote w:type="continuationSeparator" w:id="0">
    <w:p w14:paraId="77C5B802" w14:textId="77777777" w:rsidR="004D3AD2" w:rsidRPr="00EB5787" w:rsidRDefault="004D3AD2" w:rsidP="00091062">
      <w:pPr>
        <w:spacing w:line="240" w:lineRule="auto"/>
      </w:pPr>
      <w:r w:rsidRPr="00EB57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8EDB0" w14:textId="77777777" w:rsidR="008C42B4" w:rsidRPr="00C01D48" w:rsidRDefault="008C42B4" w:rsidP="00564C6E">
    <w:pPr>
      <w:pStyle w:val="Sidefod"/>
      <w:ind w:right="-1531"/>
      <w:jc w:val="right"/>
      <w:rPr>
        <w:rFonts w:cs="Arial"/>
        <w:sz w:val="17"/>
        <w:szCs w:val="17"/>
      </w:rPr>
    </w:pPr>
    <w:r w:rsidRPr="00C01D48">
      <w:rPr>
        <w:rFonts w:cs="Arial"/>
        <w:sz w:val="17"/>
        <w:szCs w:val="17"/>
      </w:rPr>
      <w:fldChar w:fldCharType="begin"/>
    </w:r>
    <w:r w:rsidRPr="00C01D48">
      <w:rPr>
        <w:rFonts w:cs="Arial"/>
        <w:sz w:val="17"/>
        <w:szCs w:val="17"/>
      </w:rPr>
      <w:instrText xml:space="preserve"> PAGE   \* MERGEFORMAT </w:instrText>
    </w:r>
    <w:r w:rsidRPr="00C01D48">
      <w:rPr>
        <w:rFonts w:cs="Arial"/>
        <w:sz w:val="17"/>
        <w:szCs w:val="17"/>
      </w:rPr>
      <w:fldChar w:fldCharType="separate"/>
    </w:r>
    <w:r w:rsidR="007E7974">
      <w:rPr>
        <w:rFonts w:cs="Arial"/>
        <w:noProof/>
        <w:sz w:val="17"/>
        <w:szCs w:val="17"/>
      </w:rPr>
      <w:t>3</w:t>
    </w:r>
    <w:r w:rsidRPr="00C01D48">
      <w:rPr>
        <w:rFonts w:cs="Arial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F1082" w14:textId="77777777" w:rsidR="008C42B4" w:rsidRPr="00C01D48" w:rsidRDefault="008C42B4" w:rsidP="00C01D48">
    <w:pPr>
      <w:pStyle w:val="Sidefod"/>
      <w:tabs>
        <w:tab w:val="left" w:pos="2295"/>
        <w:tab w:val="right" w:pos="11169"/>
      </w:tabs>
      <w:ind w:right="-397"/>
      <w:jc w:val="right"/>
      <w:rPr>
        <w:rFonts w:cs="Arial"/>
        <w:sz w:val="17"/>
        <w:szCs w:val="17"/>
      </w:rPr>
    </w:pPr>
    <w:r w:rsidRPr="00C01D48">
      <w:rPr>
        <w:rFonts w:cs="Arial"/>
        <w:sz w:val="17"/>
        <w:szCs w:val="17"/>
      </w:rPr>
      <w:fldChar w:fldCharType="begin"/>
    </w:r>
    <w:r w:rsidRPr="00C01D48">
      <w:rPr>
        <w:rFonts w:cs="Arial"/>
        <w:sz w:val="17"/>
        <w:szCs w:val="17"/>
      </w:rPr>
      <w:instrText xml:space="preserve"> PAGE   \* MERGEFORMAT </w:instrText>
    </w:r>
    <w:r w:rsidRPr="00C01D48">
      <w:rPr>
        <w:rFonts w:cs="Arial"/>
        <w:sz w:val="17"/>
        <w:szCs w:val="17"/>
      </w:rPr>
      <w:fldChar w:fldCharType="separate"/>
    </w:r>
    <w:r w:rsidR="007E7974">
      <w:rPr>
        <w:rFonts w:cs="Arial"/>
        <w:noProof/>
        <w:sz w:val="17"/>
        <w:szCs w:val="17"/>
      </w:rPr>
      <w:t>5</w:t>
    </w:r>
    <w:r w:rsidRPr="00C01D48">
      <w:rPr>
        <w:rFonts w:cs="Arial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1A2E5" w14:textId="77777777" w:rsidR="008C42B4" w:rsidRPr="00A03672" w:rsidRDefault="008C42B4" w:rsidP="00A0367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62474" w14:textId="77777777" w:rsidR="004D3AD2" w:rsidRPr="00EB5787" w:rsidRDefault="004D3AD2" w:rsidP="00091062">
      <w:pPr>
        <w:spacing w:line="240" w:lineRule="auto"/>
      </w:pPr>
      <w:r w:rsidRPr="00EB5787">
        <w:separator/>
      </w:r>
    </w:p>
  </w:footnote>
  <w:footnote w:type="continuationSeparator" w:id="0">
    <w:p w14:paraId="31A2854B" w14:textId="77777777" w:rsidR="004D3AD2" w:rsidRPr="00EB5787" w:rsidRDefault="004D3AD2" w:rsidP="00091062">
      <w:pPr>
        <w:spacing w:line="240" w:lineRule="auto"/>
      </w:pPr>
      <w:r w:rsidRPr="00EB57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228D0" w14:textId="77777777" w:rsidR="008C42B4" w:rsidRPr="00EB5787" w:rsidRDefault="00EB578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0" layoutInCell="1" allowOverlap="1" wp14:anchorId="289B592D" wp14:editId="6AB8CB3E">
          <wp:simplePos x="0" y="0"/>
          <wp:positionH relativeFrom="page">
            <wp:posOffset>719455</wp:posOffset>
          </wp:positionH>
          <wp:positionV relativeFrom="page">
            <wp:posOffset>755650</wp:posOffset>
          </wp:positionV>
          <wp:extent cx="2519680" cy="755650"/>
          <wp:effectExtent l="0" t="0" r="0" b="6350"/>
          <wp:wrapNone/>
          <wp:docPr id="4" name="Billede 4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4384" behindDoc="1" locked="0" layoutInCell="1" allowOverlap="1" wp14:anchorId="4E59F6B2" wp14:editId="6C59D717">
          <wp:simplePos x="0" y="0"/>
          <wp:positionH relativeFrom="page">
            <wp:posOffset>719455</wp:posOffset>
          </wp:positionH>
          <wp:positionV relativeFrom="page">
            <wp:posOffset>8927465</wp:posOffset>
          </wp:positionV>
          <wp:extent cx="3131820" cy="1043940"/>
          <wp:effectExtent l="0" t="0" r="0" b="3810"/>
          <wp:wrapNone/>
          <wp:docPr id="2" name="Billede 2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42B4" w:rsidRPr="00EB5787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9D71AF" wp14:editId="2C1F28CF">
              <wp:simplePos x="0" y="0"/>
              <wp:positionH relativeFrom="page">
                <wp:posOffset>7129145</wp:posOffset>
              </wp:positionH>
              <wp:positionV relativeFrom="page">
                <wp:posOffset>1296035</wp:posOffset>
              </wp:positionV>
              <wp:extent cx="432000" cy="9396000"/>
              <wp:effectExtent l="0" t="0" r="6350" b="0"/>
              <wp:wrapNone/>
              <wp:docPr id="3" name="CoverColor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000" cy="9396000"/>
                      </a:xfrm>
                      <a:prstGeom prst="rect">
                        <a:avLst/>
                      </a:prstGeom>
                      <a:solidFill>
                        <a:srgbClr val="007D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3AF48F" id="CoverColor2" o:spid="_x0000_s1026" style="position:absolute;margin-left:561.35pt;margin-top:102.05pt;width:34pt;height:73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" fillcolor="#007d46" stroked="f" strokeweight="2pt">
              <w10:wrap anchorx="page" anchory="page"/>
            </v:rect>
          </w:pict>
        </mc:Fallback>
      </mc:AlternateContent>
    </w:r>
    <w:r w:rsidR="008C42B4" w:rsidRPr="00EB5787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6D45B2" wp14:editId="751795DA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128000" cy="9396000"/>
              <wp:effectExtent l="0" t="0" r="0" b="0"/>
              <wp:wrapNone/>
              <wp:docPr id="1" name="CoverCol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9396000"/>
                      </a:xfrm>
                      <a:prstGeom prst="rect">
                        <a:avLst/>
                      </a:prstGeom>
                      <a:solidFill>
                        <a:srgbClr val="3DA1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23EBE4" id="CoverColor" o:spid="_x0000_s1026" style="position:absolute;margin-left:0;margin-top:102.05pt;width:561.25pt;height:73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" fillcolor="#3da15a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4349A" w14:textId="77777777" w:rsidR="008C42B4" w:rsidRPr="00EB5787" w:rsidRDefault="008C42B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53D0B" w14:textId="77777777" w:rsidR="008C42B4" w:rsidRPr="00EB5787" w:rsidRDefault="008C42B4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ECD44" w14:textId="77777777" w:rsidR="008C42B4" w:rsidRPr="00EB5787" w:rsidRDefault="008C42B4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7493F" w14:textId="77777777" w:rsidR="008C42B4" w:rsidRPr="00EB5787" w:rsidRDefault="00EB5787" w:rsidP="00F33676">
    <w:pPr>
      <w:pStyle w:val="Sidehoved"/>
      <w:tabs>
        <w:tab w:val="clear" w:pos="4819"/>
        <w:tab w:val="clear" w:pos="9638"/>
        <w:tab w:val="left" w:pos="3810"/>
      </w:tabs>
    </w:pPr>
    <w:r>
      <w:rPr>
        <w:noProof/>
        <w:lang w:eastAsia="da-DK"/>
      </w:rPr>
      <w:drawing>
        <wp:anchor distT="0" distB="0" distL="114300" distR="114300" simplePos="0" relativeHeight="251667456" behindDoc="1" locked="0" layoutInCell="1" allowOverlap="1" wp14:anchorId="24DCC462" wp14:editId="4466A490">
          <wp:simplePos x="0" y="0"/>
          <wp:positionH relativeFrom="page">
            <wp:posOffset>719455</wp:posOffset>
          </wp:positionH>
          <wp:positionV relativeFrom="page">
            <wp:posOffset>8243570</wp:posOffset>
          </wp:positionV>
          <wp:extent cx="2159635" cy="719455"/>
          <wp:effectExtent l="0" t="0" r="0" b="4445"/>
          <wp:wrapNone/>
          <wp:docPr id="6" name="Billede 6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6432" behindDoc="1" locked="0" layoutInCell="1" allowOverlap="1" wp14:anchorId="30C414A9" wp14:editId="6D5963E5">
          <wp:simplePos x="0" y="0"/>
          <wp:positionH relativeFrom="page">
            <wp:posOffset>719455</wp:posOffset>
          </wp:positionH>
          <wp:positionV relativeFrom="page">
            <wp:posOffset>755650</wp:posOffset>
          </wp:positionV>
          <wp:extent cx="2519680" cy="755650"/>
          <wp:effectExtent l="0" t="0" r="0" b="6350"/>
          <wp:wrapNone/>
          <wp:docPr id="5" name="Billede 5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42B4" w:rsidRPr="00EB5787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95A337E" wp14:editId="34762072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9392400"/>
              <wp:effectExtent l="0" t="0" r="3175" b="0"/>
              <wp:wrapNone/>
              <wp:docPr id="11" name="CoverBackCol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392400"/>
                      </a:xfrm>
                      <a:prstGeom prst="rect">
                        <a:avLst/>
                      </a:prstGeom>
                      <a:solidFill>
                        <a:srgbClr val="3DA1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218924" id="CoverBackColor" o:spid="_x0000_s1026" style="position:absolute;margin-left:0;margin-top:102.05pt;width:595.3pt;height:739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" fillcolor="#3da15a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D5535"/>
    <w:multiLevelType w:val="hybridMultilevel"/>
    <w:tmpl w:val="2F66C9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E0FEA"/>
    <w:multiLevelType w:val="multilevel"/>
    <w:tmpl w:val="679067BC"/>
    <w:lvl w:ilvl="0">
      <w:start w:val="1"/>
      <w:numFmt w:val="decimal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38A20B9"/>
    <w:multiLevelType w:val="hybridMultilevel"/>
    <w:tmpl w:val="0F7EAD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6309B"/>
    <w:multiLevelType w:val="hybridMultilevel"/>
    <w:tmpl w:val="231EB5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07B47"/>
    <w:multiLevelType w:val="hybridMultilevel"/>
    <w:tmpl w:val="33CA142A"/>
    <w:lvl w:ilvl="0" w:tplc="040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4376F7D"/>
    <w:multiLevelType w:val="hybridMultilevel"/>
    <w:tmpl w:val="9928314E"/>
    <w:lvl w:ilvl="0" w:tplc="03C636A2">
      <w:start w:val="3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6B17DE"/>
    <w:multiLevelType w:val="hybridMultilevel"/>
    <w:tmpl w:val="9D64B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068BD"/>
    <w:multiLevelType w:val="hybridMultilevel"/>
    <w:tmpl w:val="9B9EAB6A"/>
    <w:lvl w:ilvl="0" w:tplc="ACA01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87F35"/>
    <w:multiLevelType w:val="hybridMultilevel"/>
    <w:tmpl w:val="3DD21904"/>
    <w:lvl w:ilvl="0" w:tplc="03C636A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71C90"/>
    <w:multiLevelType w:val="hybridMultilevel"/>
    <w:tmpl w:val="0BD09780"/>
    <w:lvl w:ilvl="0" w:tplc="ACA01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365409">
    <w:abstractNumId w:val="1"/>
  </w:num>
  <w:num w:numId="2" w16cid:durableId="133103759">
    <w:abstractNumId w:val="4"/>
  </w:num>
  <w:num w:numId="3" w16cid:durableId="589388177">
    <w:abstractNumId w:val="2"/>
  </w:num>
  <w:num w:numId="4" w16cid:durableId="1626350104">
    <w:abstractNumId w:val="0"/>
  </w:num>
  <w:num w:numId="5" w16cid:durableId="369769249">
    <w:abstractNumId w:val="7"/>
  </w:num>
  <w:num w:numId="6" w16cid:durableId="1383216592">
    <w:abstractNumId w:val="9"/>
  </w:num>
  <w:num w:numId="7" w16cid:durableId="313215768">
    <w:abstractNumId w:val="3"/>
  </w:num>
  <w:num w:numId="8" w16cid:durableId="1899977060">
    <w:abstractNumId w:val="8"/>
  </w:num>
  <w:num w:numId="9" w16cid:durableId="211506035">
    <w:abstractNumId w:val="5"/>
  </w:num>
  <w:num w:numId="10" w16cid:durableId="85032232">
    <w:abstractNumId w:val="6"/>
  </w:num>
  <w:num w:numId="11" w16cid:durableId="97229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Rapport stående.dotm"/>
    <w:docVar w:name="CreatedWithDtVersion" w:val="2.6.036"/>
    <w:docVar w:name="DocumentCreated" w:val="DocumentCreated"/>
    <w:docVar w:name="DocumentCreatedOK" w:val="DocumentCreatedOK"/>
    <w:docVar w:name="DocumentInitialized" w:val="OK"/>
    <w:docVar w:name="Encrypted_DialogFieldValue_senderaddress" w:val="rIHa2lOdIvjN9nBWedLi9A=="/>
    <w:docVar w:name="Encrypted_DialogFieldValue_sendercity" w:val="H+5iIrHrgzBs8/G9HnuoXw=="/>
    <w:docVar w:name="Encrypted_DialogFieldValue_senderdepartment" w:val="fhDPoJQyL0UjUzsXy0ZBsAPlagsGfucYMfahJJMonvOxDanktqvhOO6YN5zdI99g"/>
    <w:docVar w:name="Encrypted_DialogFieldValue_senderpostalcode" w:val="T8VcsSGnibTns2fGkYBwGw=="/>
    <w:docVar w:name="Encrypted_DocHeader" w:val="AUZvhLfA1MK3hNJVuSwMJw=="/>
    <w:docVar w:name="IntegrationType" w:val="StandAlone"/>
  </w:docVars>
  <w:rsids>
    <w:rsidRoot w:val="00EB5787"/>
    <w:rsid w:val="00002B5F"/>
    <w:rsid w:val="0001261D"/>
    <w:rsid w:val="00013B7A"/>
    <w:rsid w:val="00015EBD"/>
    <w:rsid w:val="00023B24"/>
    <w:rsid w:val="000255B6"/>
    <w:rsid w:val="000256EE"/>
    <w:rsid w:val="00026269"/>
    <w:rsid w:val="00030EF0"/>
    <w:rsid w:val="00036EA7"/>
    <w:rsid w:val="00044F77"/>
    <w:rsid w:val="00047918"/>
    <w:rsid w:val="00047CD8"/>
    <w:rsid w:val="00047E8D"/>
    <w:rsid w:val="000530D3"/>
    <w:rsid w:val="00053717"/>
    <w:rsid w:val="00057009"/>
    <w:rsid w:val="000615EA"/>
    <w:rsid w:val="00062884"/>
    <w:rsid w:val="00064847"/>
    <w:rsid w:val="000713FC"/>
    <w:rsid w:val="00074A75"/>
    <w:rsid w:val="00091062"/>
    <w:rsid w:val="0009295E"/>
    <w:rsid w:val="000A34B5"/>
    <w:rsid w:val="000B0EB4"/>
    <w:rsid w:val="000C3A60"/>
    <w:rsid w:val="000D113B"/>
    <w:rsid w:val="000D2539"/>
    <w:rsid w:val="000E5C2F"/>
    <w:rsid w:val="000F68F0"/>
    <w:rsid w:val="00126B6D"/>
    <w:rsid w:val="001313DB"/>
    <w:rsid w:val="00142139"/>
    <w:rsid w:val="001424E8"/>
    <w:rsid w:val="0014345E"/>
    <w:rsid w:val="0014396A"/>
    <w:rsid w:val="00146175"/>
    <w:rsid w:val="0016274E"/>
    <w:rsid w:val="001727B6"/>
    <w:rsid w:val="00175928"/>
    <w:rsid w:val="001867B1"/>
    <w:rsid w:val="001A0477"/>
    <w:rsid w:val="001A0E10"/>
    <w:rsid w:val="001A59C4"/>
    <w:rsid w:val="001A6D14"/>
    <w:rsid w:val="001D3ADF"/>
    <w:rsid w:val="001D3FDF"/>
    <w:rsid w:val="001D76A4"/>
    <w:rsid w:val="001F4A06"/>
    <w:rsid w:val="00203C7B"/>
    <w:rsid w:val="00212957"/>
    <w:rsid w:val="00231334"/>
    <w:rsid w:val="00244735"/>
    <w:rsid w:val="00251282"/>
    <w:rsid w:val="00253A43"/>
    <w:rsid w:val="00253F08"/>
    <w:rsid w:val="002570CA"/>
    <w:rsid w:val="00260927"/>
    <w:rsid w:val="00263DD3"/>
    <w:rsid w:val="00270363"/>
    <w:rsid w:val="002727A0"/>
    <w:rsid w:val="002776DF"/>
    <w:rsid w:val="00281FCF"/>
    <w:rsid w:val="00284814"/>
    <w:rsid w:val="002866FE"/>
    <w:rsid w:val="002C6F96"/>
    <w:rsid w:val="002D0759"/>
    <w:rsid w:val="002D6AEE"/>
    <w:rsid w:val="002D7EDF"/>
    <w:rsid w:val="002E03E1"/>
    <w:rsid w:val="002E7647"/>
    <w:rsid w:val="002F2642"/>
    <w:rsid w:val="002F4D86"/>
    <w:rsid w:val="002F4F6E"/>
    <w:rsid w:val="002F6104"/>
    <w:rsid w:val="00300EB6"/>
    <w:rsid w:val="003078EE"/>
    <w:rsid w:val="00316292"/>
    <w:rsid w:val="0034364C"/>
    <w:rsid w:val="00366A16"/>
    <w:rsid w:val="00367034"/>
    <w:rsid w:val="00370F03"/>
    <w:rsid w:val="003825CF"/>
    <w:rsid w:val="003841C4"/>
    <w:rsid w:val="00393B84"/>
    <w:rsid w:val="00394B5F"/>
    <w:rsid w:val="003A29A6"/>
    <w:rsid w:val="003A2FED"/>
    <w:rsid w:val="003B0CB7"/>
    <w:rsid w:val="003B11A2"/>
    <w:rsid w:val="003B671C"/>
    <w:rsid w:val="003C3D3B"/>
    <w:rsid w:val="003C54A5"/>
    <w:rsid w:val="003D5570"/>
    <w:rsid w:val="003E3929"/>
    <w:rsid w:val="00401098"/>
    <w:rsid w:val="00407002"/>
    <w:rsid w:val="00407DCB"/>
    <w:rsid w:val="00412B45"/>
    <w:rsid w:val="00415516"/>
    <w:rsid w:val="00420B78"/>
    <w:rsid w:val="00436A2F"/>
    <w:rsid w:val="00436DDB"/>
    <w:rsid w:val="004375EE"/>
    <w:rsid w:val="00445147"/>
    <w:rsid w:val="00466303"/>
    <w:rsid w:val="004701DC"/>
    <w:rsid w:val="00472DE0"/>
    <w:rsid w:val="0047487B"/>
    <w:rsid w:val="00477DA7"/>
    <w:rsid w:val="00481712"/>
    <w:rsid w:val="00487082"/>
    <w:rsid w:val="00490720"/>
    <w:rsid w:val="004B2DB9"/>
    <w:rsid w:val="004B6FA4"/>
    <w:rsid w:val="004B7279"/>
    <w:rsid w:val="004C214B"/>
    <w:rsid w:val="004D295E"/>
    <w:rsid w:val="004D3AD2"/>
    <w:rsid w:val="004E5119"/>
    <w:rsid w:val="004F36E9"/>
    <w:rsid w:val="00501248"/>
    <w:rsid w:val="005032B5"/>
    <w:rsid w:val="005163BC"/>
    <w:rsid w:val="00524537"/>
    <w:rsid w:val="005325C1"/>
    <w:rsid w:val="00532A93"/>
    <w:rsid w:val="00532C68"/>
    <w:rsid w:val="005478E1"/>
    <w:rsid w:val="00547EF4"/>
    <w:rsid w:val="00561C58"/>
    <w:rsid w:val="0056364B"/>
    <w:rsid w:val="00564C6E"/>
    <w:rsid w:val="005678B9"/>
    <w:rsid w:val="005712E5"/>
    <w:rsid w:val="00596C6F"/>
    <w:rsid w:val="005A0653"/>
    <w:rsid w:val="005A1400"/>
    <w:rsid w:val="005B6031"/>
    <w:rsid w:val="005C101E"/>
    <w:rsid w:val="005C31B5"/>
    <w:rsid w:val="005C3C8B"/>
    <w:rsid w:val="005C48FE"/>
    <w:rsid w:val="005C5753"/>
    <w:rsid w:val="005C6A86"/>
    <w:rsid w:val="005C6B77"/>
    <w:rsid w:val="005C76E4"/>
    <w:rsid w:val="005E3B02"/>
    <w:rsid w:val="00604DE6"/>
    <w:rsid w:val="00606CF2"/>
    <w:rsid w:val="00611901"/>
    <w:rsid w:val="00617D7A"/>
    <w:rsid w:val="0062652A"/>
    <w:rsid w:val="006331B5"/>
    <w:rsid w:val="006339F4"/>
    <w:rsid w:val="00635E99"/>
    <w:rsid w:val="00650334"/>
    <w:rsid w:val="006518ED"/>
    <w:rsid w:val="00652732"/>
    <w:rsid w:val="00652D95"/>
    <w:rsid w:val="00655A7D"/>
    <w:rsid w:val="00663B94"/>
    <w:rsid w:val="00666BA2"/>
    <w:rsid w:val="00670F10"/>
    <w:rsid w:val="00687E46"/>
    <w:rsid w:val="00690B51"/>
    <w:rsid w:val="006956E2"/>
    <w:rsid w:val="0069730F"/>
    <w:rsid w:val="006A2CF3"/>
    <w:rsid w:val="006A360C"/>
    <w:rsid w:val="006C122F"/>
    <w:rsid w:val="006C72FD"/>
    <w:rsid w:val="006D0C9B"/>
    <w:rsid w:val="006D7795"/>
    <w:rsid w:val="006E0193"/>
    <w:rsid w:val="006E58C6"/>
    <w:rsid w:val="006F701E"/>
    <w:rsid w:val="0070244D"/>
    <w:rsid w:val="00710D00"/>
    <w:rsid w:val="0073627C"/>
    <w:rsid w:val="00742076"/>
    <w:rsid w:val="00742215"/>
    <w:rsid w:val="007576A1"/>
    <w:rsid w:val="00760FBB"/>
    <w:rsid w:val="007611CC"/>
    <w:rsid w:val="00767720"/>
    <w:rsid w:val="007740C2"/>
    <w:rsid w:val="007826DD"/>
    <w:rsid w:val="00787BF9"/>
    <w:rsid w:val="0079155E"/>
    <w:rsid w:val="00796A68"/>
    <w:rsid w:val="007977E8"/>
    <w:rsid w:val="007A0421"/>
    <w:rsid w:val="007A4B81"/>
    <w:rsid w:val="007A7111"/>
    <w:rsid w:val="007A7BAC"/>
    <w:rsid w:val="007B102C"/>
    <w:rsid w:val="007C1964"/>
    <w:rsid w:val="007C4857"/>
    <w:rsid w:val="007D6658"/>
    <w:rsid w:val="007E7974"/>
    <w:rsid w:val="007E7E85"/>
    <w:rsid w:val="007F3DF9"/>
    <w:rsid w:val="00807EA8"/>
    <w:rsid w:val="00814116"/>
    <w:rsid w:val="00817836"/>
    <w:rsid w:val="00827A0A"/>
    <w:rsid w:val="00836D39"/>
    <w:rsid w:val="00841134"/>
    <w:rsid w:val="00842539"/>
    <w:rsid w:val="008453A7"/>
    <w:rsid w:val="00852781"/>
    <w:rsid w:val="00855E65"/>
    <w:rsid w:val="00856549"/>
    <w:rsid w:val="00863EB1"/>
    <w:rsid w:val="00864367"/>
    <w:rsid w:val="00865EE6"/>
    <w:rsid w:val="008750A1"/>
    <w:rsid w:val="0087752F"/>
    <w:rsid w:val="0088326A"/>
    <w:rsid w:val="00891846"/>
    <w:rsid w:val="0089794C"/>
    <w:rsid w:val="008A0308"/>
    <w:rsid w:val="008B0965"/>
    <w:rsid w:val="008B55BA"/>
    <w:rsid w:val="008C0263"/>
    <w:rsid w:val="008C42B4"/>
    <w:rsid w:val="008E0EF6"/>
    <w:rsid w:val="008E6F21"/>
    <w:rsid w:val="00900519"/>
    <w:rsid w:val="00925C49"/>
    <w:rsid w:val="009273C3"/>
    <w:rsid w:val="00951AAA"/>
    <w:rsid w:val="00981775"/>
    <w:rsid w:val="0099084D"/>
    <w:rsid w:val="00993615"/>
    <w:rsid w:val="009959CD"/>
    <w:rsid w:val="009A4353"/>
    <w:rsid w:val="009B2F27"/>
    <w:rsid w:val="009B700A"/>
    <w:rsid w:val="009C3080"/>
    <w:rsid w:val="009C4AF3"/>
    <w:rsid w:val="009C6909"/>
    <w:rsid w:val="009E3D43"/>
    <w:rsid w:val="009E7B8F"/>
    <w:rsid w:val="009F11C9"/>
    <w:rsid w:val="00A01DE4"/>
    <w:rsid w:val="00A03672"/>
    <w:rsid w:val="00A10254"/>
    <w:rsid w:val="00A11DCB"/>
    <w:rsid w:val="00A12347"/>
    <w:rsid w:val="00A15EFF"/>
    <w:rsid w:val="00A21B7C"/>
    <w:rsid w:val="00A25ABE"/>
    <w:rsid w:val="00A2647F"/>
    <w:rsid w:val="00A34E52"/>
    <w:rsid w:val="00A3546D"/>
    <w:rsid w:val="00A40584"/>
    <w:rsid w:val="00A600FA"/>
    <w:rsid w:val="00A67AA7"/>
    <w:rsid w:val="00A70B04"/>
    <w:rsid w:val="00A70E8A"/>
    <w:rsid w:val="00A81642"/>
    <w:rsid w:val="00A92E93"/>
    <w:rsid w:val="00A93C5D"/>
    <w:rsid w:val="00A943A1"/>
    <w:rsid w:val="00A952EA"/>
    <w:rsid w:val="00A96D88"/>
    <w:rsid w:val="00AA1375"/>
    <w:rsid w:val="00AA2860"/>
    <w:rsid w:val="00AA483C"/>
    <w:rsid w:val="00AC0C9C"/>
    <w:rsid w:val="00AD6741"/>
    <w:rsid w:val="00AE1681"/>
    <w:rsid w:val="00AE64EE"/>
    <w:rsid w:val="00B024E4"/>
    <w:rsid w:val="00B07127"/>
    <w:rsid w:val="00B3133D"/>
    <w:rsid w:val="00B337CD"/>
    <w:rsid w:val="00B3554B"/>
    <w:rsid w:val="00B36BD3"/>
    <w:rsid w:val="00B71E8E"/>
    <w:rsid w:val="00B7485B"/>
    <w:rsid w:val="00B76D5E"/>
    <w:rsid w:val="00B85171"/>
    <w:rsid w:val="00B855E3"/>
    <w:rsid w:val="00B87489"/>
    <w:rsid w:val="00BA68CC"/>
    <w:rsid w:val="00BB2E0F"/>
    <w:rsid w:val="00BB582D"/>
    <w:rsid w:val="00BB79A3"/>
    <w:rsid w:val="00BE0FE6"/>
    <w:rsid w:val="00BE4B63"/>
    <w:rsid w:val="00BF24B0"/>
    <w:rsid w:val="00BF2580"/>
    <w:rsid w:val="00BF4CD9"/>
    <w:rsid w:val="00C01D48"/>
    <w:rsid w:val="00C05488"/>
    <w:rsid w:val="00C20001"/>
    <w:rsid w:val="00C43831"/>
    <w:rsid w:val="00C65181"/>
    <w:rsid w:val="00C663E6"/>
    <w:rsid w:val="00C7100A"/>
    <w:rsid w:val="00C80612"/>
    <w:rsid w:val="00C82A64"/>
    <w:rsid w:val="00C9405A"/>
    <w:rsid w:val="00C94842"/>
    <w:rsid w:val="00C95C53"/>
    <w:rsid w:val="00CA627F"/>
    <w:rsid w:val="00CA68FC"/>
    <w:rsid w:val="00CB2499"/>
    <w:rsid w:val="00CC7100"/>
    <w:rsid w:val="00CC719B"/>
    <w:rsid w:val="00D01835"/>
    <w:rsid w:val="00D10F7E"/>
    <w:rsid w:val="00D114D2"/>
    <w:rsid w:val="00D13A29"/>
    <w:rsid w:val="00D13EFC"/>
    <w:rsid w:val="00D22956"/>
    <w:rsid w:val="00D25309"/>
    <w:rsid w:val="00D4546F"/>
    <w:rsid w:val="00D649C3"/>
    <w:rsid w:val="00D72F3D"/>
    <w:rsid w:val="00D80605"/>
    <w:rsid w:val="00D87BBE"/>
    <w:rsid w:val="00D93E8C"/>
    <w:rsid w:val="00DA268E"/>
    <w:rsid w:val="00DA3147"/>
    <w:rsid w:val="00DB0F76"/>
    <w:rsid w:val="00DB39E8"/>
    <w:rsid w:val="00DB4B42"/>
    <w:rsid w:val="00DC5FF1"/>
    <w:rsid w:val="00DD395E"/>
    <w:rsid w:val="00DD6B77"/>
    <w:rsid w:val="00DE1849"/>
    <w:rsid w:val="00DE1C3D"/>
    <w:rsid w:val="00DE59BF"/>
    <w:rsid w:val="00DE648D"/>
    <w:rsid w:val="00DF1892"/>
    <w:rsid w:val="00E14E3E"/>
    <w:rsid w:val="00E15238"/>
    <w:rsid w:val="00E172EC"/>
    <w:rsid w:val="00E20367"/>
    <w:rsid w:val="00E25F00"/>
    <w:rsid w:val="00E264BE"/>
    <w:rsid w:val="00E30CED"/>
    <w:rsid w:val="00E31438"/>
    <w:rsid w:val="00E32CB9"/>
    <w:rsid w:val="00E37238"/>
    <w:rsid w:val="00E51C8E"/>
    <w:rsid w:val="00E53D62"/>
    <w:rsid w:val="00E548FF"/>
    <w:rsid w:val="00E6010E"/>
    <w:rsid w:val="00E60B16"/>
    <w:rsid w:val="00E63DF2"/>
    <w:rsid w:val="00E6519B"/>
    <w:rsid w:val="00E71139"/>
    <w:rsid w:val="00E71B11"/>
    <w:rsid w:val="00E75952"/>
    <w:rsid w:val="00E80D2C"/>
    <w:rsid w:val="00E96189"/>
    <w:rsid w:val="00E97B31"/>
    <w:rsid w:val="00EA7CC0"/>
    <w:rsid w:val="00EA7DA2"/>
    <w:rsid w:val="00EB5787"/>
    <w:rsid w:val="00EB70DC"/>
    <w:rsid w:val="00EC4036"/>
    <w:rsid w:val="00ED13CE"/>
    <w:rsid w:val="00ED1E42"/>
    <w:rsid w:val="00EE0F0B"/>
    <w:rsid w:val="00EE20BB"/>
    <w:rsid w:val="00EE711F"/>
    <w:rsid w:val="00EF083C"/>
    <w:rsid w:val="00EF204B"/>
    <w:rsid w:val="00F00BE0"/>
    <w:rsid w:val="00F0477C"/>
    <w:rsid w:val="00F06D3F"/>
    <w:rsid w:val="00F1443E"/>
    <w:rsid w:val="00F160BC"/>
    <w:rsid w:val="00F2100E"/>
    <w:rsid w:val="00F21E2F"/>
    <w:rsid w:val="00F22BE3"/>
    <w:rsid w:val="00F22EC9"/>
    <w:rsid w:val="00F31A91"/>
    <w:rsid w:val="00F328BA"/>
    <w:rsid w:val="00F328C7"/>
    <w:rsid w:val="00F33676"/>
    <w:rsid w:val="00F41F0F"/>
    <w:rsid w:val="00F46786"/>
    <w:rsid w:val="00F467EC"/>
    <w:rsid w:val="00F47E0E"/>
    <w:rsid w:val="00F551BD"/>
    <w:rsid w:val="00F6168F"/>
    <w:rsid w:val="00F706DD"/>
    <w:rsid w:val="00F845B4"/>
    <w:rsid w:val="00F9135E"/>
    <w:rsid w:val="00FA1BE3"/>
    <w:rsid w:val="00FA2369"/>
    <w:rsid w:val="00FA24FC"/>
    <w:rsid w:val="00FB629C"/>
    <w:rsid w:val="00FC09B8"/>
    <w:rsid w:val="00FE5151"/>
    <w:rsid w:val="00FF431F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F5435"/>
  <w15:docId w15:val="{A0F54E44-0BE3-4E06-87FF-02890B3B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57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3E8C"/>
    <w:pPr>
      <w:keepNext/>
      <w:keepLines/>
      <w:numPr>
        <w:numId w:val="1"/>
      </w:numPr>
      <w:spacing w:after="220"/>
      <w:outlineLvl w:val="0"/>
    </w:pPr>
    <w:rPr>
      <w:rFonts w:ascii="Verdana" w:eastAsiaTheme="majorEastAsia" w:hAnsi="Verdana" w:cstheme="majorBidi"/>
      <w:b/>
      <w:bCs/>
      <w:cap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2957"/>
    <w:pPr>
      <w:keepNext/>
      <w:keepLines/>
      <w:numPr>
        <w:ilvl w:val="1"/>
        <w:numId w:val="1"/>
      </w:numPr>
      <w:outlineLvl w:val="1"/>
    </w:pPr>
    <w:rPr>
      <w:rFonts w:ascii="Verdana" w:eastAsiaTheme="majorEastAsia" w:hAnsi="Verdana" w:cstheme="majorBidi"/>
      <w:b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21295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295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295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295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295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295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295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6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15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15E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9106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1062"/>
  </w:style>
  <w:style w:type="paragraph" w:styleId="Sidefod">
    <w:name w:val="footer"/>
    <w:basedOn w:val="Normal"/>
    <w:link w:val="SidefodTegn"/>
    <w:uiPriority w:val="99"/>
    <w:unhideWhenUsed/>
    <w:rsid w:val="0009106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1062"/>
  </w:style>
  <w:style w:type="character" w:customStyle="1" w:styleId="Overskrift1Tegn">
    <w:name w:val="Overskrift 1 Tegn"/>
    <w:basedOn w:val="Standardskrifttypeiafsnit"/>
    <w:link w:val="Overskrift1"/>
    <w:uiPriority w:val="9"/>
    <w:rsid w:val="00D93E8C"/>
    <w:rPr>
      <w:rFonts w:ascii="Verdana" w:eastAsiaTheme="majorEastAsia" w:hAnsi="Verdana" w:cstheme="majorBidi"/>
      <w:b/>
      <w:bCs/>
      <w:caps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2957"/>
    <w:rPr>
      <w:rFonts w:ascii="Verdana" w:eastAsiaTheme="majorEastAsia" w:hAnsi="Verdana" w:cstheme="majorBidi"/>
      <w:b/>
      <w:bCs/>
      <w:cap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129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129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129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29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29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29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29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212957"/>
    <w:pPr>
      <w:tabs>
        <w:tab w:val="right" w:leader="dot" w:pos="9684"/>
      </w:tabs>
    </w:pPr>
  </w:style>
  <w:style w:type="character" w:styleId="Hyperlink">
    <w:name w:val="Hyperlink"/>
    <w:basedOn w:val="Standardskrifttypeiafsnit"/>
    <w:uiPriority w:val="99"/>
    <w:unhideWhenUsed/>
    <w:rsid w:val="00212957"/>
    <w:rPr>
      <w:color w:val="0000FF" w:themeColor="hyperlink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12957"/>
    <w:pPr>
      <w:tabs>
        <w:tab w:val="left" w:pos="660"/>
        <w:tab w:val="right" w:leader="dot" w:pos="9684"/>
      </w:tabs>
      <w:spacing w:before="220"/>
    </w:pPr>
    <w:rPr>
      <w:b/>
      <w:caps/>
    </w:rPr>
  </w:style>
  <w:style w:type="paragraph" w:customStyle="1" w:styleId="ForsideIntro">
    <w:name w:val="ForsideIntro"/>
    <w:basedOn w:val="Normal"/>
    <w:rsid w:val="00C95C53"/>
    <w:pPr>
      <w:spacing w:line="240" w:lineRule="auto"/>
    </w:pPr>
    <w:rPr>
      <w:rFonts w:ascii="Verdana" w:hAnsi="Verdana"/>
      <w:color w:val="FFFFFF" w:themeColor="background1"/>
      <w:sz w:val="32"/>
      <w:szCs w:val="32"/>
    </w:rPr>
  </w:style>
  <w:style w:type="paragraph" w:customStyle="1" w:styleId="ForsideOverskrift">
    <w:name w:val="ForsideOverskrift"/>
    <w:basedOn w:val="Normal"/>
    <w:rsid w:val="00C95C53"/>
    <w:pPr>
      <w:spacing w:line="240" w:lineRule="auto"/>
    </w:pPr>
    <w:rPr>
      <w:rFonts w:ascii="Verdana" w:hAnsi="Verdana"/>
      <w:b/>
      <w:caps/>
      <w:color w:val="FFFFFF" w:themeColor="background1"/>
      <w:sz w:val="80"/>
      <w:szCs w:val="80"/>
    </w:rPr>
  </w:style>
  <w:style w:type="paragraph" w:customStyle="1" w:styleId="ForsideSidepanel">
    <w:name w:val="ForsideSidepanel"/>
    <w:basedOn w:val="Normal"/>
    <w:rsid w:val="00BB2E0F"/>
    <w:pPr>
      <w:framePr w:wrap="around" w:vAnchor="page" w:hAnchor="page" w:x="11228" w:y="2042"/>
      <w:spacing w:line="240" w:lineRule="auto"/>
      <w:ind w:left="113" w:right="113"/>
      <w:suppressOverlap/>
    </w:pPr>
    <w:rPr>
      <w:rFonts w:ascii="Verdana" w:hAnsi="Verdana"/>
      <w:b/>
      <w:caps/>
      <w:color w:val="FFFFFF" w:themeColor="background1"/>
    </w:rPr>
  </w:style>
  <w:style w:type="paragraph" w:customStyle="1" w:styleId="ForsideWebadresse">
    <w:name w:val="ForsideWebadresse"/>
    <w:basedOn w:val="Normal"/>
    <w:rsid w:val="00BB2E0F"/>
    <w:pPr>
      <w:framePr w:wrap="around" w:vAnchor="page" w:hAnchor="page" w:x="11228" w:y="2042"/>
      <w:spacing w:line="240" w:lineRule="auto"/>
      <w:ind w:left="113" w:right="113"/>
      <w:suppressOverlap/>
      <w:jc w:val="right"/>
    </w:pPr>
    <w:rPr>
      <w:rFonts w:ascii="Verdana" w:hAnsi="Verdana"/>
      <w:color w:val="FFFFFF" w:themeColor="background1"/>
    </w:rPr>
  </w:style>
  <w:style w:type="paragraph" w:customStyle="1" w:styleId="Side2Firmanavn">
    <w:name w:val="Side2Firmanavn"/>
    <w:basedOn w:val="Normal"/>
    <w:rsid w:val="001867B1"/>
    <w:rPr>
      <w:rFonts w:cs="Arial"/>
      <w:b/>
      <w:color w:val="666666"/>
    </w:rPr>
  </w:style>
  <w:style w:type="paragraph" w:customStyle="1" w:styleId="Side2Adresse">
    <w:name w:val="Side2Adresse"/>
    <w:basedOn w:val="Normal"/>
    <w:rsid w:val="00AA2860"/>
    <w:rPr>
      <w:rFonts w:cs="Arial"/>
      <w:color w:val="666666"/>
    </w:rPr>
  </w:style>
  <w:style w:type="paragraph" w:customStyle="1" w:styleId="BagsideFirmanavn">
    <w:name w:val="BagsideFirmanavn"/>
    <w:basedOn w:val="Normal"/>
    <w:rsid w:val="00AA1375"/>
    <w:rPr>
      <w:rFonts w:cs="Arial"/>
      <w:b/>
      <w:color w:val="FFFFFF" w:themeColor="background1"/>
      <w:sz w:val="19"/>
      <w:szCs w:val="17"/>
    </w:rPr>
  </w:style>
  <w:style w:type="paragraph" w:customStyle="1" w:styleId="BagsideAdresse">
    <w:name w:val="BagsideAdresse"/>
    <w:basedOn w:val="Normal"/>
    <w:rsid w:val="00AA1375"/>
    <w:rPr>
      <w:rFonts w:cs="Arial"/>
      <w:color w:val="FFFFFF" w:themeColor="background1"/>
      <w:sz w:val="19"/>
      <w:szCs w:val="17"/>
    </w:rPr>
  </w:style>
  <w:style w:type="paragraph" w:customStyle="1" w:styleId="Side2Overskrift">
    <w:name w:val="Side2Overskrift"/>
    <w:basedOn w:val="Normal"/>
    <w:rsid w:val="00D93E8C"/>
    <w:rPr>
      <w:rFonts w:ascii="Verdana" w:hAnsi="Verdana"/>
      <w:b/>
    </w:rPr>
  </w:style>
  <w:style w:type="paragraph" w:styleId="Listeafsnit">
    <w:name w:val="List Paragraph"/>
    <w:basedOn w:val="Normal"/>
    <w:uiPriority w:val="34"/>
    <w:rsid w:val="000E5C2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4058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4058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40584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4058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40584"/>
    <w:rPr>
      <w:rFonts w:ascii="Arial" w:hAnsi="Arial"/>
      <w:b/>
      <w:bCs/>
      <w:sz w:val="20"/>
      <w:szCs w:val="20"/>
    </w:rPr>
  </w:style>
  <w:style w:type="paragraph" w:styleId="Overskrift">
    <w:name w:val="TOC Heading"/>
    <w:basedOn w:val="Overskrift1"/>
    <w:next w:val="Normal"/>
    <w:uiPriority w:val="39"/>
    <w:unhideWhenUsed/>
    <w:qFormat/>
    <w:rsid w:val="00852781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767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vm.dk/folkeskolen/folkeskolens-proever/proevetilrettelaeggelse/anden-undervisning/privatiste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rdingborg.dk/borger/boern-og-familie/folkeskoler/hjemmeundervisning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Rapport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3563B-97B2-4072-9975-E943BC3E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stående</Template>
  <TotalTime>416</TotalTime>
  <Pages>10</Pages>
  <Words>1511</Words>
  <Characters>9481</Characters>
  <Application>Microsoft Office Word</Application>
  <DocSecurity>0</DocSecurity>
  <Lines>249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 stående</vt:lpstr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stående</dc:title>
  <dc:subject/>
  <dc:creator>Louise Boe Hasselbalch Paludan</dc:creator>
  <cp:keywords/>
  <dc:description/>
  <cp:lastModifiedBy>Louise Broodin Petersen</cp:lastModifiedBy>
  <cp:revision>14</cp:revision>
  <cp:lastPrinted>2024-08-13T07:57:00Z</cp:lastPrinted>
  <dcterms:created xsi:type="dcterms:W3CDTF">2024-02-23T10:36:00Z</dcterms:created>
  <dcterms:modified xsi:type="dcterms:W3CDTF">2025-01-21T09:57:00Z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</Properties>
</file>